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62" w:rsidRDefault="009D1262">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9D1262" w:rsidRDefault="00620F93">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OLIMPIADA DE ȘTIINȚE SOCIO – UMANE</w:t>
      </w:r>
    </w:p>
    <w:p w:rsidR="009D1262" w:rsidRDefault="00620F93">
      <w:pPr>
        <w:pStyle w:val="norm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ETAPA PE ȘCOALĂ</w:t>
      </w:r>
    </w:p>
    <w:p w:rsidR="009D1262" w:rsidRDefault="00620F93">
      <w:pPr>
        <w:pStyle w:val="normal0"/>
        <w:tabs>
          <w:tab w:val="left" w:pos="862"/>
        </w:tabs>
        <w:spacing w:before="109"/>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Olimpiada de științe socio-umane – </w:t>
      </w:r>
      <w:r>
        <w:rPr>
          <w:rFonts w:ascii="Times New Roman" w:eastAsia="Times New Roman" w:hAnsi="Times New Roman" w:cs="Times New Roman"/>
          <w:b/>
          <w:sz w:val="24"/>
          <w:szCs w:val="24"/>
        </w:rPr>
        <w:t>etapa pe școală</w:t>
      </w:r>
      <w:r>
        <w:rPr>
          <w:rFonts w:ascii="Times New Roman" w:eastAsia="Times New Roman" w:hAnsi="Times New Roman" w:cs="Times New Roman"/>
          <w:sz w:val="24"/>
          <w:szCs w:val="24"/>
        </w:rPr>
        <w:t>, în anul școlar 2022-2023, este organizată și se desfășoară în conformitate cu prevederile Metodologiei - cadru de organizare și desfășurare a competițiilor școlare, Anexă la OMECTS nr. 3035/2012 cu modificările și completările ulterioare, introduse prin OMEN 4203/2018 și OMEN 3015/2019, numită în continuare, Metodologie – cadru de organizare și desfășurare a competițiilor școlare, precum și cu precizările Regulamentului specific de organizare și desfășurare a Olimpiadei de științe socio- umane nr. 25752/21.02.2022 (cu excepția referirilor la olimpiada de FILOSOFIE);</w:t>
      </w:r>
    </w:p>
    <w:p w:rsidR="009D1262" w:rsidRDefault="00620F93">
      <w:pPr>
        <w:pStyle w:val="Heading2"/>
        <w:numPr>
          <w:ilvl w:val="0"/>
          <w:numId w:val="5"/>
        </w:numPr>
        <w:tabs>
          <w:tab w:val="left" w:pos="579"/>
        </w:tabs>
        <w:spacing w:before="183"/>
        <w:ind w:hanging="361"/>
        <w:rPr>
          <w:u w:val="none"/>
        </w:rPr>
      </w:pPr>
      <w:r>
        <w:rPr>
          <w:rFonts w:ascii="Times New Roman" w:eastAsia="Times New Roman" w:hAnsi="Times New Roman" w:cs="Times New Roman"/>
        </w:rPr>
        <w:t>Perioada de organizare și desfășurare a etapei pe școală a olimpiadei de socio-umane</w:t>
      </w:r>
      <w:r>
        <w:rPr>
          <w:rFonts w:ascii="Times New Roman" w:eastAsia="Times New Roman" w:hAnsi="Times New Roman" w:cs="Times New Roman"/>
          <w:u w:val="none"/>
        </w:rPr>
        <w:t>:</w:t>
      </w:r>
    </w:p>
    <w:p w:rsidR="009D1262" w:rsidRDefault="00620F93">
      <w:pPr>
        <w:pStyle w:val="normal0"/>
        <w:widowControl w:val="0"/>
        <w:pBdr>
          <w:top w:val="nil"/>
          <w:left w:val="nil"/>
          <w:bottom w:val="nil"/>
          <w:right w:val="nil"/>
          <w:between w:val="nil"/>
        </w:pBdr>
        <w:tabs>
          <w:tab w:val="left" w:pos="597"/>
        </w:tabs>
        <w:spacing w:before="1" w:after="0" w:line="323" w:lineRule="auto"/>
        <w:ind w:left="578"/>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19 – 22  decembrie 2022, obligatoriu în afara orelor de curs;</w:t>
      </w:r>
    </w:p>
    <w:p w:rsidR="009D1262" w:rsidRDefault="00620F93">
      <w:pPr>
        <w:pStyle w:val="Heading2"/>
        <w:numPr>
          <w:ilvl w:val="0"/>
          <w:numId w:val="5"/>
        </w:numPr>
        <w:tabs>
          <w:tab w:val="left" w:pos="579"/>
        </w:tabs>
        <w:spacing w:line="323" w:lineRule="auto"/>
        <w:ind w:hanging="361"/>
        <w:rPr>
          <w:u w:val="none"/>
        </w:rPr>
      </w:pPr>
      <w:r>
        <w:rPr>
          <w:rFonts w:ascii="Times New Roman" w:eastAsia="Times New Roman" w:hAnsi="Times New Roman" w:cs="Times New Roman"/>
        </w:rPr>
        <w:t>Locul de organizare și desfășurare a olimpiadei</w:t>
      </w:r>
      <w:r>
        <w:rPr>
          <w:rFonts w:ascii="Times New Roman" w:eastAsia="Times New Roman" w:hAnsi="Times New Roman" w:cs="Times New Roman"/>
          <w:u w:val="none"/>
        </w:rPr>
        <w:t>:</w:t>
      </w:r>
    </w:p>
    <w:p w:rsidR="009D1262" w:rsidRDefault="00620F93">
      <w:pPr>
        <w:pStyle w:val="normal0"/>
        <w:widowControl w:val="0"/>
        <w:numPr>
          <w:ilvl w:val="0"/>
          <w:numId w:val="2"/>
        </w:numPr>
        <w:pBdr>
          <w:top w:val="nil"/>
          <w:left w:val="nil"/>
          <w:bottom w:val="nil"/>
          <w:right w:val="nil"/>
          <w:between w:val="nil"/>
        </w:pBdr>
        <w:spacing w:before="2" w:after="0" w:line="240" w:lineRule="auto"/>
        <w:ind w:right="108"/>
        <w:jc w:val="both"/>
        <w:rPr>
          <w:i/>
          <w:color w:val="000000"/>
          <w:sz w:val="24"/>
          <w:szCs w:val="24"/>
        </w:rPr>
      </w:pPr>
      <w:r>
        <w:rPr>
          <w:rFonts w:ascii="Times New Roman" w:eastAsia="Times New Roman" w:hAnsi="Times New Roman" w:cs="Times New Roman"/>
          <w:i/>
          <w:color w:val="000000"/>
          <w:sz w:val="24"/>
          <w:szCs w:val="24"/>
        </w:rPr>
        <w:t>unitățile de învățământ care au candidați la una dintre disciplinele socio-umane, în funcție de  nivelul de studiu;</w:t>
      </w:r>
    </w:p>
    <w:p w:rsidR="009D1262" w:rsidRDefault="00620F93">
      <w:pPr>
        <w:pStyle w:val="Heading2"/>
        <w:numPr>
          <w:ilvl w:val="0"/>
          <w:numId w:val="5"/>
        </w:numPr>
        <w:tabs>
          <w:tab w:val="left" w:pos="579"/>
        </w:tabs>
        <w:spacing w:line="322" w:lineRule="auto"/>
        <w:ind w:hanging="361"/>
        <w:rPr>
          <w:u w:val="none"/>
        </w:rPr>
      </w:pPr>
      <w:r>
        <w:rPr>
          <w:rFonts w:ascii="Times New Roman" w:eastAsia="Times New Roman" w:hAnsi="Times New Roman" w:cs="Times New Roman"/>
        </w:rPr>
        <w:t>Responsabilitatea organizării etapei pe școală a olimpiadei de științe socio-umane</w:t>
      </w:r>
      <w:r>
        <w:rPr>
          <w:rFonts w:ascii="Times New Roman" w:eastAsia="Times New Roman" w:hAnsi="Times New Roman" w:cs="Times New Roman"/>
          <w:b w:val="0"/>
          <w:u w:val="none"/>
        </w:rPr>
        <w:t>:</w:t>
      </w:r>
    </w:p>
    <w:p w:rsidR="009D1262" w:rsidRDefault="00620F93">
      <w:pPr>
        <w:pStyle w:val="normal0"/>
        <w:widowControl w:val="0"/>
        <w:numPr>
          <w:ilvl w:val="0"/>
          <w:numId w:val="1"/>
        </w:numPr>
        <w:pBdr>
          <w:top w:val="nil"/>
          <w:left w:val="nil"/>
          <w:bottom w:val="nil"/>
          <w:right w:val="nil"/>
          <w:between w:val="nil"/>
        </w:pBdr>
        <w:spacing w:before="3" w:after="0" w:line="240" w:lineRule="auto"/>
        <w:ind w:right="108"/>
        <w:jc w:val="both"/>
        <w:rPr>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responsabilitatea organizării și desfășurării etapei pe școală a olimpiadei de științe socio-umane, a evaluării lucrărilor, revine unității de învățământ, respectiv </w:t>
      </w:r>
      <w:r>
        <w:rPr>
          <w:rFonts w:ascii="Times New Roman" w:eastAsia="Times New Roman" w:hAnsi="Times New Roman" w:cs="Times New Roman"/>
          <w:b/>
          <w:i/>
          <w:color w:val="000000"/>
          <w:sz w:val="24"/>
          <w:szCs w:val="24"/>
        </w:rPr>
        <w:t>Comisiei de organizare și evaluare pentru etapa pe școală</w:t>
      </w:r>
      <w:r>
        <w:rPr>
          <w:rFonts w:ascii="Times New Roman" w:eastAsia="Times New Roman" w:hAnsi="Times New Roman" w:cs="Times New Roman"/>
          <w:i/>
          <w:color w:val="000000"/>
          <w:sz w:val="24"/>
          <w:szCs w:val="24"/>
        </w:rPr>
        <w:t>, în acord cu tematica generală a fiecărei discipline, a conținuturilor orientative stabilite pentru această etapă și a itemilor orientativi pentru realizarea subiectelor;</w:t>
      </w:r>
    </w:p>
    <w:p w:rsidR="009D1262" w:rsidRDefault="00620F93">
      <w:pPr>
        <w:pStyle w:val="Heading2"/>
        <w:numPr>
          <w:ilvl w:val="0"/>
          <w:numId w:val="5"/>
        </w:numPr>
        <w:tabs>
          <w:tab w:val="left" w:pos="579"/>
        </w:tabs>
        <w:spacing w:before="106"/>
        <w:ind w:hanging="361"/>
        <w:rPr>
          <w:u w:val="none"/>
        </w:rPr>
      </w:pPr>
      <w:r>
        <w:rPr>
          <w:rFonts w:ascii="Times New Roman" w:eastAsia="Times New Roman" w:hAnsi="Times New Roman" w:cs="Times New Roman"/>
        </w:rPr>
        <w:t>Realizarea subiectelor și a baremelor de evaluare și notare</w:t>
      </w:r>
      <w:r>
        <w:rPr>
          <w:rFonts w:ascii="Times New Roman" w:eastAsia="Times New Roman" w:hAnsi="Times New Roman" w:cs="Times New Roman"/>
          <w:b w:val="0"/>
          <w:u w:val="none"/>
        </w:rPr>
        <w:t>:</w:t>
      </w:r>
    </w:p>
    <w:p w:rsidR="009D1262" w:rsidRDefault="00620F93">
      <w:pPr>
        <w:pStyle w:val="normal0"/>
        <w:widowControl w:val="0"/>
        <w:numPr>
          <w:ilvl w:val="0"/>
          <w:numId w:val="4"/>
        </w:numPr>
        <w:pBdr>
          <w:top w:val="nil"/>
          <w:left w:val="nil"/>
          <w:bottom w:val="nil"/>
          <w:right w:val="nil"/>
          <w:between w:val="nil"/>
        </w:pBdr>
        <w:tabs>
          <w:tab w:val="left" w:pos="579"/>
        </w:tabs>
        <w:spacing w:before="3" w:after="0" w:line="240" w:lineRule="auto"/>
        <w:ind w:right="110"/>
        <w:jc w:val="both"/>
        <w:rPr>
          <w:color w:val="000000"/>
        </w:rPr>
      </w:pPr>
      <w:r>
        <w:rPr>
          <w:rFonts w:ascii="Times New Roman" w:eastAsia="Times New Roman" w:hAnsi="Times New Roman" w:cs="Times New Roman"/>
          <w:i/>
          <w:color w:val="000000"/>
          <w:sz w:val="24"/>
          <w:szCs w:val="24"/>
        </w:rPr>
        <w:t xml:space="preserve">responsabilitatea realizării subiectelor și a baremelor, pentru epata pe școală a olimpiadei de științe socio-umane, revine </w:t>
      </w:r>
      <w:r>
        <w:rPr>
          <w:rFonts w:ascii="Times New Roman" w:eastAsia="Times New Roman" w:hAnsi="Times New Roman" w:cs="Times New Roman"/>
          <w:b/>
          <w:i/>
          <w:color w:val="000000"/>
          <w:sz w:val="24"/>
          <w:szCs w:val="24"/>
        </w:rPr>
        <w:t>Comisiei de organizare și evaluare de la nivelul unității de învățământ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ținând cont de itemii orientativi din Anexa la Regulament</w:t>
      </w:r>
    </w:p>
    <w:p w:rsidR="009D1262" w:rsidRDefault="00620F93">
      <w:pPr>
        <w:pStyle w:val="Heading2"/>
        <w:numPr>
          <w:ilvl w:val="0"/>
          <w:numId w:val="5"/>
        </w:numPr>
        <w:tabs>
          <w:tab w:val="left" w:pos="579"/>
        </w:tabs>
        <w:spacing w:line="322" w:lineRule="auto"/>
        <w:ind w:hanging="361"/>
        <w:rPr>
          <w:u w:val="none"/>
        </w:rPr>
      </w:pPr>
      <w:r>
        <w:rPr>
          <w:rFonts w:ascii="Times New Roman" w:eastAsia="Times New Roman" w:hAnsi="Times New Roman" w:cs="Times New Roman"/>
        </w:rPr>
        <w:t>Disciplinele de concurs și participarea elevilor</w:t>
      </w:r>
      <w:r>
        <w:rPr>
          <w:rFonts w:ascii="Times New Roman" w:eastAsia="Times New Roman" w:hAnsi="Times New Roman" w:cs="Times New Roman"/>
          <w:u w:val="none"/>
        </w:rPr>
        <w:t>:</w:t>
      </w:r>
    </w:p>
    <w:p w:rsidR="009D1262" w:rsidRDefault="00620F93">
      <w:pPr>
        <w:pStyle w:val="normal0"/>
        <w:widowControl w:val="0"/>
        <w:numPr>
          <w:ilvl w:val="0"/>
          <w:numId w:val="4"/>
        </w:numPr>
        <w:pBdr>
          <w:top w:val="nil"/>
          <w:left w:val="nil"/>
          <w:bottom w:val="nil"/>
          <w:right w:val="nil"/>
          <w:between w:val="nil"/>
        </w:pBdr>
        <w:tabs>
          <w:tab w:val="left" w:pos="579"/>
        </w:tabs>
        <w:spacing w:before="2" w:after="0" w:line="240" w:lineRule="auto"/>
        <w:ind w:right="112"/>
        <w:jc w:val="both"/>
        <w:rPr>
          <w:color w:val="000000"/>
        </w:rPr>
      </w:pPr>
      <w:r>
        <w:rPr>
          <w:rFonts w:ascii="Times New Roman" w:eastAsia="Times New Roman" w:hAnsi="Times New Roman" w:cs="Times New Roman"/>
          <w:i/>
          <w:color w:val="000000"/>
          <w:sz w:val="24"/>
          <w:szCs w:val="24"/>
          <w:u w:val="single"/>
        </w:rPr>
        <w:t>disciplinele de concurs</w:t>
      </w:r>
      <w:r>
        <w:rPr>
          <w:rFonts w:ascii="Times New Roman" w:eastAsia="Times New Roman" w:hAnsi="Times New Roman" w:cs="Times New Roman"/>
          <w:i/>
          <w:color w:val="000000"/>
          <w:sz w:val="24"/>
          <w:szCs w:val="24"/>
        </w:rPr>
        <w:t>: educaţie civică (ciclul primar), educație socială (ciclul gimnazial), logică, argumentare și comunicare, psihologie, sociologie, economie, filosofie (ciclul liceal);</w:t>
      </w:r>
    </w:p>
    <w:p w:rsidR="009D1262" w:rsidRDefault="00620F93">
      <w:pPr>
        <w:pStyle w:val="normal0"/>
        <w:widowControl w:val="0"/>
        <w:numPr>
          <w:ilvl w:val="0"/>
          <w:numId w:val="4"/>
        </w:numPr>
        <w:pBdr>
          <w:top w:val="nil"/>
          <w:left w:val="nil"/>
          <w:bottom w:val="nil"/>
          <w:right w:val="nil"/>
          <w:between w:val="nil"/>
        </w:pBdr>
        <w:tabs>
          <w:tab w:val="left" w:pos="579"/>
        </w:tabs>
        <w:spacing w:before="1" w:after="0" w:line="240" w:lineRule="auto"/>
        <w:ind w:hanging="361"/>
        <w:jc w:val="both"/>
        <w:rPr>
          <w:color w:val="000000"/>
        </w:rPr>
      </w:pPr>
      <w:r>
        <w:rPr>
          <w:rFonts w:ascii="Times New Roman" w:eastAsia="Times New Roman" w:hAnsi="Times New Roman" w:cs="Times New Roman"/>
          <w:i/>
          <w:color w:val="000000"/>
          <w:sz w:val="24"/>
          <w:szCs w:val="24"/>
          <w:u w:val="single"/>
        </w:rPr>
        <w:t>participarea elevilor</w:t>
      </w:r>
      <w:r>
        <w:rPr>
          <w:rFonts w:ascii="Times New Roman" w:eastAsia="Times New Roman" w:hAnsi="Times New Roman" w:cs="Times New Roman"/>
          <w:i/>
          <w:color w:val="000000"/>
          <w:sz w:val="24"/>
          <w:szCs w:val="24"/>
        </w:rPr>
        <w:t>:</w:t>
      </w:r>
    </w:p>
    <w:p w:rsidR="009D1262" w:rsidRDefault="00620F93">
      <w:pPr>
        <w:pStyle w:val="normal0"/>
        <w:widowControl w:val="0"/>
        <w:numPr>
          <w:ilvl w:val="0"/>
          <w:numId w:val="3"/>
        </w:numPr>
        <w:pBdr>
          <w:top w:val="nil"/>
          <w:left w:val="nil"/>
          <w:bottom w:val="nil"/>
          <w:right w:val="nil"/>
          <w:between w:val="nil"/>
        </w:pBdr>
        <w:spacing w:after="0" w:line="240" w:lineRule="auto"/>
        <w:ind w:right="109"/>
        <w:jc w:val="both"/>
        <w:rPr>
          <w:i/>
          <w:color w:val="000000"/>
          <w:sz w:val="24"/>
          <w:szCs w:val="24"/>
        </w:rPr>
      </w:pPr>
      <w:r>
        <w:rPr>
          <w:rFonts w:ascii="Times New Roman" w:eastAsia="Times New Roman" w:hAnsi="Times New Roman" w:cs="Times New Roman"/>
          <w:i/>
          <w:color w:val="000000"/>
          <w:sz w:val="24"/>
          <w:szCs w:val="24"/>
        </w:rPr>
        <w:t xml:space="preserve">la olimpiada de </w:t>
      </w:r>
      <w:r>
        <w:rPr>
          <w:rFonts w:ascii="Times New Roman" w:eastAsia="Times New Roman" w:hAnsi="Times New Roman" w:cs="Times New Roman"/>
          <w:b/>
          <w:i/>
          <w:color w:val="000000"/>
          <w:sz w:val="24"/>
          <w:szCs w:val="24"/>
        </w:rPr>
        <w:t>educaţie civică</w:t>
      </w:r>
      <w:r>
        <w:rPr>
          <w:rFonts w:ascii="Times New Roman" w:eastAsia="Times New Roman" w:hAnsi="Times New Roman" w:cs="Times New Roman"/>
          <w:i/>
          <w:color w:val="000000"/>
          <w:sz w:val="24"/>
          <w:szCs w:val="24"/>
        </w:rPr>
        <w:t xml:space="preserve"> (ciclul primar), la toate etapele, elevii participă în cadrul echipajelor formate din doi elevi din clasele a III-a sau a IV-a, din cadrul aceleiaşi unităţi şcolare (echipajele pot fi omogene, respectiv câte doi elevi din clasa a III-a sau doi elevi din clasa a IV-a sau neomogene, respectiv un elev din clasa a III-a şi un elev din clasa a IV-a);</w:t>
      </w:r>
    </w:p>
    <w:p w:rsidR="009D1262" w:rsidRDefault="00620F93">
      <w:pPr>
        <w:pStyle w:val="normal0"/>
        <w:widowControl w:val="0"/>
        <w:numPr>
          <w:ilvl w:val="0"/>
          <w:numId w:val="3"/>
        </w:numPr>
        <w:pBdr>
          <w:top w:val="nil"/>
          <w:left w:val="nil"/>
          <w:bottom w:val="nil"/>
          <w:right w:val="nil"/>
          <w:between w:val="nil"/>
        </w:pBdr>
        <w:spacing w:before="107" w:after="0" w:line="240" w:lineRule="auto"/>
        <w:ind w:right="108"/>
        <w:jc w:val="both"/>
        <w:rPr>
          <w:b/>
          <w:i/>
          <w:color w:val="000000"/>
          <w:sz w:val="24"/>
          <w:szCs w:val="24"/>
        </w:rPr>
      </w:pPr>
      <w:r>
        <w:rPr>
          <w:rFonts w:ascii="Times New Roman" w:eastAsia="Times New Roman" w:hAnsi="Times New Roman" w:cs="Times New Roman"/>
          <w:i/>
          <w:color w:val="000000"/>
          <w:sz w:val="24"/>
          <w:szCs w:val="24"/>
        </w:rPr>
        <w:lastRenderedPageBreak/>
        <w:t xml:space="preserve">la olimpiada de </w:t>
      </w:r>
      <w:r>
        <w:rPr>
          <w:rFonts w:ascii="Times New Roman" w:eastAsia="Times New Roman" w:hAnsi="Times New Roman" w:cs="Times New Roman"/>
          <w:b/>
          <w:i/>
          <w:color w:val="000000"/>
          <w:sz w:val="24"/>
          <w:szCs w:val="24"/>
        </w:rPr>
        <w:t>educație socială</w:t>
      </w:r>
      <w:r>
        <w:rPr>
          <w:rFonts w:ascii="Times New Roman" w:eastAsia="Times New Roman" w:hAnsi="Times New Roman" w:cs="Times New Roman"/>
          <w:i/>
          <w:color w:val="000000"/>
          <w:sz w:val="24"/>
          <w:szCs w:val="24"/>
        </w:rPr>
        <w:t xml:space="preserve"> (ciclul gimnazial), la toate etapele, elevii participă în cadrul echipajelor formate din doi elevi din clasele a VII-a sau a VIII-a, din cadrul aceleiaşi unităţi şcolare (</w:t>
      </w:r>
      <w:r>
        <w:rPr>
          <w:rFonts w:ascii="Times New Roman" w:eastAsia="Times New Roman" w:hAnsi="Times New Roman" w:cs="Times New Roman"/>
          <w:b/>
          <w:i/>
          <w:color w:val="000000"/>
          <w:sz w:val="24"/>
          <w:szCs w:val="24"/>
        </w:rPr>
        <w:t>echipajele pot fi doar neomogene, respectiv un elev din clasa a a VII-a şi un elev din clasa a VIII-a);</w:t>
      </w:r>
    </w:p>
    <w:p w:rsidR="009D1262" w:rsidRDefault="00620F93">
      <w:pPr>
        <w:pStyle w:val="normal0"/>
        <w:widowControl w:val="0"/>
        <w:numPr>
          <w:ilvl w:val="0"/>
          <w:numId w:val="3"/>
        </w:numPr>
        <w:pBdr>
          <w:top w:val="nil"/>
          <w:left w:val="nil"/>
          <w:bottom w:val="nil"/>
          <w:right w:val="nil"/>
          <w:between w:val="nil"/>
        </w:pBdr>
        <w:spacing w:before="108" w:after="0" w:line="240" w:lineRule="auto"/>
        <w:ind w:right="107"/>
        <w:jc w:val="both"/>
        <w:rPr>
          <w:i/>
          <w:color w:val="000000"/>
          <w:sz w:val="24"/>
          <w:szCs w:val="24"/>
        </w:rPr>
      </w:pPr>
      <w:r>
        <w:rPr>
          <w:rFonts w:ascii="Times New Roman" w:eastAsia="Times New Roman" w:hAnsi="Times New Roman" w:cs="Times New Roman"/>
          <w:i/>
          <w:color w:val="000000"/>
          <w:sz w:val="24"/>
          <w:szCs w:val="24"/>
        </w:rPr>
        <w:t>la olimpiada de ştiinţe socio-umane (ciclul liceal), la toate etapele, elevii participă individual, indiferent de anul de studiu în care se află şi de forma de învăţământ pe care o urmează;</w:t>
      </w:r>
    </w:p>
    <w:p w:rsidR="009D1262" w:rsidRPr="007C52E0" w:rsidRDefault="00620F93">
      <w:pPr>
        <w:pStyle w:val="Heading2"/>
        <w:numPr>
          <w:ilvl w:val="0"/>
          <w:numId w:val="5"/>
        </w:numPr>
        <w:tabs>
          <w:tab w:val="left" w:pos="579"/>
        </w:tabs>
        <w:spacing w:before="214"/>
        <w:ind w:hanging="361"/>
      </w:pPr>
      <w:r w:rsidRPr="007C52E0">
        <w:rPr>
          <w:rFonts w:ascii="Times New Roman" w:eastAsia="Times New Roman" w:hAnsi="Times New Roman" w:cs="Times New Roman"/>
        </w:rPr>
        <w:t>Durata de desfășurare a olimpiadei și notarea:</w:t>
      </w:r>
    </w:p>
    <w:p w:rsidR="009D1262" w:rsidRPr="007C52E0" w:rsidRDefault="00620F93">
      <w:pPr>
        <w:pStyle w:val="normal0"/>
        <w:widowControl w:val="0"/>
        <w:numPr>
          <w:ilvl w:val="0"/>
          <w:numId w:val="4"/>
        </w:numPr>
        <w:pBdr>
          <w:top w:val="nil"/>
          <w:left w:val="nil"/>
          <w:bottom w:val="nil"/>
          <w:right w:val="nil"/>
          <w:between w:val="nil"/>
        </w:pBdr>
        <w:tabs>
          <w:tab w:val="left" w:pos="579"/>
        </w:tabs>
        <w:spacing w:before="27" w:after="0" w:line="240" w:lineRule="auto"/>
        <w:ind w:hanging="361"/>
        <w:jc w:val="both"/>
      </w:pPr>
      <w:r w:rsidRPr="007C52E0">
        <w:rPr>
          <w:rFonts w:ascii="Times New Roman" w:eastAsia="Times New Roman" w:hAnsi="Times New Roman" w:cs="Times New Roman"/>
          <w:sz w:val="24"/>
          <w:szCs w:val="24"/>
        </w:rPr>
        <w:t xml:space="preserve">Durata: </w:t>
      </w:r>
      <w:r w:rsidRPr="007C52E0">
        <w:rPr>
          <w:rFonts w:ascii="Times New Roman" w:eastAsia="Times New Roman" w:hAnsi="Times New Roman" w:cs="Times New Roman"/>
          <w:i/>
          <w:sz w:val="24"/>
          <w:szCs w:val="24"/>
        </w:rPr>
        <w:t>2 ore pentru elevii de la ciclul primar și gimnaziu și 3 ore pentru elevii de la liceu;</w:t>
      </w:r>
    </w:p>
    <w:p w:rsidR="009D1262" w:rsidRPr="007C52E0" w:rsidRDefault="00620F93">
      <w:pPr>
        <w:pStyle w:val="normal0"/>
        <w:widowControl w:val="0"/>
        <w:numPr>
          <w:ilvl w:val="0"/>
          <w:numId w:val="4"/>
        </w:numPr>
        <w:pBdr>
          <w:top w:val="nil"/>
          <w:left w:val="nil"/>
          <w:bottom w:val="nil"/>
          <w:right w:val="nil"/>
          <w:between w:val="nil"/>
        </w:pBdr>
        <w:spacing w:after="0" w:line="240" w:lineRule="auto"/>
        <w:jc w:val="both"/>
      </w:pPr>
      <w:r w:rsidRPr="007C52E0">
        <w:rPr>
          <w:rFonts w:ascii="Times New Roman" w:eastAsia="Times New Roman" w:hAnsi="Times New Roman" w:cs="Times New Roman"/>
          <w:sz w:val="24"/>
          <w:szCs w:val="24"/>
        </w:rPr>
        <w:t>Notarea lucrărilor se realizează, prin puncte de la 0 la 100, după baremele alcătuite de comisie. Se acordă 10 puncte din oficiu. Punctajul final obținut este transformat în notă, prin împărțirea la 10.  Punctajul minim obținut în vederea calificării la etapa următoare este de 85 de puncte (nota minimă obținută – 8,50).</w:t>
      </w:r>
    </w:p>
    <w:p w:rsidR="009D1262" w:rsidRDefault="00620F93">
      <w:pPr>
        <w:pStyle w:val="Heading2"/>
        <w:numPr>
          <w:ilvl w:val="0"/>
          <w:numId w:val="5"/>
        </w:numPr>
        <w:tabs>
          <w:tab w:val="left" w:pos="579"/>
        </w:tabs>
        <w:spacing w:before="139"/>
        <w:ind w:right="110"/>
        <w:rPr>
          <w:u w:val="none"/>
        </w:rPr>
      </w:pPr>
      <w:r>
        <w:rPr>
          <w:rFonts w:ascii="Times New Roman" w:eastAsia="Times New Roman" w:hAnsi="Times New Roman" w:cs="Times New Roman"/>
        </w:rPr>
        <w:t>Tematica olimpiadei și conținuturile necesare pregătirii elevilor și elaborării</w:t>
      </w:r>
      <w:r>
        <w:rPr>
          <w:rFonts w:ascii="Times New Roman" w:eastAsia="Times New Roman" w:hAnsi="Times New Roman" w:cs="Times New Roman"/>
          <w:u w:val="none"/>
        </w:rPr>
        <w:t xml:space="preserve"> </w:t>
      </w:r>
      <w:r>
        <w:rPr>
          <w:rFonts w:ascii="Times New Roman" w:eastAsia="Times New Roman" w:hAnsi="Times New Roman" w:cs="Times New Roman"/>
        </w:rPr>
        <w:t>subiectelor, pentru disciplinele la care se susține olimpiada</w:t>
      </w:r>
      <w:r>
        <w:rPr>
          <w:rFonts w:ascii="Times New Roman" w:eastAsia="Times New Roman" w:hAnsi="Times New Roman" w:cs="Times New Roman"/>
          <w:u w:val="none"/>
        </w:rPr>
        <w:t>:</w:t>
      </w:r>
    </w:p>
    <w:p w:rsidR="009D1262" w:rsidRDefault="00620F93">
      <w:pPr>
        <w:pStyle w:val="normal0"/>
        <w:widowControl w:val="0"/>
        <w:numPr>
          <w:ilvl w:val="0"/>
          <w:numId w:val="4"/>
        </w:numPr>
        <w:pBdr>
          <w:top w:val="nil"/>
          <w:left w:val="nil"/>
          <w:bottom w:val="nil"/>
          <w:right w:val="nil"/>
          <w:between w:val="nil"/>
        </w:pBdr>
        <w:tabs>
          <w:tab w:val="left" w:pos="579"/>
        </w:tabs>
        <w:spacing w:before="3" w:after="0" w:line="240" w:lineRule="auto"/>
        <w:ind w:right="108"/>
        <w:jc w:val="both"/>
        <w:rPr>
          <w:color w:val="000000"/>
        </w:rPr>
      </w:pPr>
      <w:r>
        <w:rPr>
          <w:rFonts w:ascii="Times New Roman" w:eastAsia="Times New Roman" w:hAnsi="Times New Roman" w:cs="Times New Roman"/>
          <w:i/>
          <w:color w:val="000000"/>
          <w:sz w:val="24"/>
          <w:szCs w:val="24"/>
        </w:rPr>
        <w:t>Olimpiada la ştiinţele socio-umane, la toate etapele se desfăşoară pe baza unor teme generale; pentru disciplinele de la nivelul ciclului liceal, respectiv logică, argumentare și comunicare, psihologie, sociologie, economie, filosofie sunt precizate şi conţinuturi care au menirea de a orienta elevii în pregătirea lor în raport cu tema generală a fiecărei discipline de la nivelul ciclului liceal;</w:t>
      </w:r>
    </w:p>
    <w:p w:rsidR="009D1262" w:rsidRDefault="007C52E0">
      <w:pPr>
        <w:pStyle w:val="normal0"/>
        <w:widowControl w:val="0"/>
        <w:numPr>
          <w:ilvl w:val="0"/>
          <w:numId w:val="4"/>
        </w:numPr>
        <w:pBdr>
          <w:top w:val="nil"/>
          <w:left w:val="nil"/>
          <w:bottom w:val="nil"/>
          <w:right w:val="nil"/>
          <w:between w:val="nil"/>
        </w:pBdr>
        <w:tabs>
          <w:tab w:val="left" w:pos="579"/>
        </w:tabs>
        <w:spacing w:after="0" w:line="240" w:lineRule="auto"/>
        <w:ind w:right="106"/>
        <w:jc w:val="both"/>
        <w:rPr>
          <w:b/>
          <w:color w:val="000000"/>
        </w:rPr>
      </w:pPr>
      <w:r w:rsidRPr="007C52E0">
        <w:rPr>
          <w:rFonts w:ascii="Times New Roman" w:eastAsia="Times New Roman" w:hAnsi="Times New Roman" w:cs="Times New Roman"/>
          <w:b/>
          <w:i/>
          <w:sz w:val="24"/>
          <w:szCs w:val="24"/>
        </w:rPr>
        <w:t>P</w:t>
      </w:r>
      <w:r w:rsidR="00620F93" w:rsidRPr="007C52E0">
        <w:rPr>
          <w:rFonts w:ascii="Times New Roman" w:eastAsia="Times New Roman" w:hAnsi="Times New Roman" w:cs="Times New Roman"/>
          <w:b/>
          <w:i/>
          <w:sz w:val="24"/>
          <w:szCs w:val="24"/>
        </w:rPr>
        <w:t>entru</w:t>
      </w:r>
      <w:r w:rsidRPr="007C52E0">
        <w:rPr>
          <w:rFonts w:ascii="Times New Roman" w:eastAsia="Times New Roman" w:hAnsi="Times New Roman" w:cs="Times New Roman"/>
          <w:b/>
          <w:i/>
          <w:sz w:val="24"/>
          <w:szCs w:val="24"/>
        </w:rPr>
        <w:t xml:space="preserve"> </w:t>
      </w:r>
      <w:r w:rsidR="00620F93" w:rsidRPr="007C52E0">
        <w:rPr>
          <w:rFonts w:ascii="Times New Roman" w:eastAsia="Times New Roman" w:hAnsi="Times New Roman" w:cs="Times New Roman"/>
          <w:b/>
          <w:i/>
          <w:sz w:val="24"/>
          <w:szCs w:val="24"/>
        </w:rPr>
        <w:t>toate disciplinele, conținuturile necesare pregătirii elevilor și elaborării</w:t>
      </w:r>
      <w:r w:rsidR="00620F93">
        <w:rPr>
          <w:rFonts w:ascii="Times New Roman" w:eastAsia="Times New Roman" w:hAnsi="Times New Roman" w:cs="Times New Roman"/>
          <w:b/>
          <w:i/>
          <w:color w:val="000000"/>
          <w:sz w:val="24"/>
          <w:szCs w:val="24"/>
        </w:rPr>
        <w:t xml:space="preserve"> subiectelor, pentru etapa pe școală a olimpiadei, vor fi în conformitate cu materia planificată a fi parcursă până la data organizării olimpiade;</w:t>
      </w:r>
    </w:p>
    <w:p w:rsidR="009D1262" w:rsidRDefault="00620F93">
      <w:pPr>
        <w:pStyle w:val="Heading2"/>
        <w:numPr>
          <w:ilvl w:val="0"/>
          <w:numId w:val="5"/>
        </w:numPr>
        <w:tabs>
          <w:tab w:val="left" w:pos="579"/>
        </w:tabs>
        <w:spacing w:before="104"/>
        <w:ind w:hanging="361"/>
        <w:rPr>
          <w:u w:val="none"/>
        </w:rPr>
      </w:pPr>
      <w:r>
        <w:rPr>
          <w:rFonts w:ascii="Times New Roman" w:eastAsia="Times New Roman" w:hAnsi="Times New Roman" w:cs="Times New Roman"/>
        </w:rPr>
        <w:t>Transmiterea rezultatelor</w:t>
      </w:r>
      <w:r>
        <w:rPr>
          <w:rFonts w:ascii="Times New Roman" w:eastAsia="Times New Roman" w:hAnsi="Times New Roman" w:cs="Times New Roman"/>
          <w:b w:val="0"/>
          <w:u w:val="none"/>
        </w:rPr>
        <w:t>:</w:t>
      </w:r>
    </w:p>
    <w:p w:rsidR="00537041" w:rsidRDefault="00620F93">
      <w:pPr>
        <w:pStyle w:val="normal0"/>
        <w:widowControl w:val="0"/>
        <w:tabs>
          <w:tab w:val="left" w:pos="579"/>
        </w:tabs>
        <w:spacing w:before="107" w:after="0" w:line="240" w:lineRule="auto"/>
        <w:ind w:right="108"/>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ab/>
        <w:t xml:space="preserve">Fiecare unitate de învățământ care a organizat și desfășurat etapa pe școala a Olimpiadei de științe socio-umane va transmite, după modelul indicat, situația participării </w:t>
      </w:r>
      <w:r w:rsidRPr="007C52E0">
        <w:rPr>
          <w:rFonts w:ascii="Times New Roman" w:eastAsia="Times New Roman" w:hAnsi="Times New Roman" w:cs="Times New Roman"/>
          <w:i/>
          <w:sz w:val="24"/>
          <w:szCs w:val="24"/>
        </w:rPr>
        <w:t xml:space="preserve">elevilor și notele obținute de către aceștea, în </w:t>
      </w:r>
      <w:r w:rsidRPr="007C52E0">
        <w:rPr>
          <w:rFonts w:ascii="Times New Roman" w:eastAsia="Times New Roman" w:hAnsi="Times New Roman" w:cs="Times New Roman"/>
          <w:i/>
          <w:sz w:val="24"/>
          <w:szCs w:val="24"/>
          <w:u w:val="single"/>
        </w:rPr>
        <w:t xml:space="preserve">format word,  pe una dintre adresele de email </w:t>
      </w:r>
      <w:r w:rsidR="00537041">
        <w:rPr>
          <w:rFonts w:ascii="Times New Roman" w:eastAsia="Times New Roman" w:hAnsi="Times New Roman" w:cs="Times New Roman"/>
          <w:i/>
          <w:sz w:val="24"/>
          <w:szCs w:val="24"/>
          <w:u w:val="single"/>
        </w:rPr>
        <w:t>:</w:t>
      </w:r>
    </w:p>
    <w:p w:rsidR="00537041" w:rsidRDefault="00537041" w:rsidP="00804204">
      <w:pPr>
        <w:pStyle w:val="normal0"/>
        <w:widowControl w:val="0"/>
        <w:numPr>
          <w:ilvl w:val="0"/>
          <w:numId w:val="7"/>
        </w:numPr>
        <w:tabs>
          <w:tab w:val="left" w:pos="579"/>
        </w:tabs>
        <w:spacing w:before="107" w:after="0" w:line="240" w:lineRule="auto"/>
        <w:ind w:right="108"/>
        <w:jc w:val="both"/>
        <w:rPr>
          <w:rFonts w:ascii="Times New Roman" w:eastAsia="Times New Roman" w:hAnsi="Times New Roman" w:cs="Times New Roman"/>
          <w:i/>
          <w:sz w:val="24"/>
          <w:szCs w:val="24"/>
          <w:u w:val="single"/>
        </w:rPr>
      </w:pPr>
      <w:hyperlink r:id="rId7" w:history="1">
        <w:r w:rsidRPr="00AF50FB">
          <w:rPr>
            <w:rStyle w:val="Hyperlink"/>
            <w:rFonts w:ascii="Times New Roman" w:eastAsia="Times New Roman" w:hAnsi="Times New Roman" w:cs="Times New Roman"/>
            <w:i/>
            <w:sz w:val="24"/>
            <w:szCs w:val="24"/>
          </w:rPr>
          <w:t>gina.cucos@isj.vs.edu.ro</w:t>
        </w:r>
      </w:hyperlink>
      <w:r w:rsidR="00804204">
        <w:rPr>
          <w:rFonts w:ascii="Times New Roman" w:eastAsia="Times New Roman" w:hAnsi="Times New Roman" w:cs="Times New Roman"/>
          <w:i/>
          <w:sz w:val="24"/>
          <w:szCs w:val="24"/>
          <w:u w:val="single"/>
        </w:rPr>
        <w:t xml:space="preserve"> - </w:t>
      </w:r>
      <w:r>
        <w:rPr>
          <w:rFonts w:ascii="Times New Roman" w:eastAsia="Times New Roman" w:hAnsi="Times New Roman" w:cs="Times New Roman"/>
          <w:i/>
          <w:sz w:val="24"/>
          <w:szCs w:val="24"/>
          <w:u w:val="single"/>
        </w:rPr>
        <w:t>educaţie socială</w:t>
      </w:r>
      <w:r w:rsidR="00804204">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(ciclul gimnazial) şi disciplinele din învăţământul liceal</w:t>
      </w:r>
      <w:r w:rsidR="00620F93" w:rsidRPr="007C52E0">
        <w:rPr>
          <w:rFonts w:ascii="Times New Roman" w:eastAsia="Times New Roman" w:hAnsi="Times New Roman" w:cs="Times New Roman"/>
          <w:i/>
          <w:sz w:val="24"/>
          <w:szCs w:val="24"/>
          <w:u w:val="single"/>
        </w:rPr>
        <w:t>,</w:t>
      </w:r>
    </w:p>
    <w:p w:rsidR="00537041" w:rsidRDefault="008C074A" w:rsidP="00804204">
      <w:pPr>
        <w:pStyle w:val="normal0"/>
        <w:widowControl w:val="0"/>
        <w:numPr>
          <w:ilvl w:val="0"/>
          <w:numId w:val="7"/>
        </w:numPr>
        <w:tabs>
          <w:tab w:val="left" w:pos="579"/>
        </w:tabs>
        <w:spacing w:before="107" w:after="0" w:line="240" w:lineRule="auto"/>
        <w:ind w:right="108"/>
        <w:jc w:val="both"/>
        <w:rPr>
          <w:rFonts w:ascii="Times New Roman" w:eastAsia="Times New Roman" w:hAnsi="Times New Roman" w:cs="Times New Roman"/>
          <w:i/>
          <w:sz w:val="24"/>
          <w:szCs w:val="24"/>
          <w:u w:val="single"/>
        </w:rPr>
      </w:pPr>
      <w:hyperlink r:id="rId8">
        <w:r w:rsidR="00620F93" w:rsidRPr="007C52E0">
          <w:rPr>
            <w:rFonts w:ascii="Times New Roman" w:eastAsia="Times New Roman" w:hAnsi="Times New Roman" w:cs="Times New Roman"/>
            <w:i/>
            <w:sz w:val="24"/>
            <w:szCs w:val="24"/>
            <w:u w:val="single"/>
          </w:rPr>
          <w:t>carmen.iacob@isj.vs.edu.ro</w:t>
        </w:r>
      </w:hyperlink>
      <w:r w:rsidR="00537041">
        <w:t xml:space="preserve"> şi</w:t>
      </w:r>
      <w:r w:rsidR="00620F93" w:rsidRPr="007C52E0">
        <w:rPr>
          <w:rFonts w:ascii="Times New Roman" w:eastAsia="Times New Roman" w:hAnsi="Times New Roman" w:cs="Times New Roman"/>
          <w:i/>
          <w:sz w:val="24"/>
          <w:szCs w:val="24"/>
          <w:u w:val="single"/>
        </w:rPr>
        <w:t xml:space="preserve"> </w:t>
      </w:r>
      <w:hyperlink r:id="rId9" w:history="1">
        <w:r w:rsidR="00537041" w:rsidRPr="00AF50FB">
          <w:rPr>
            <w:rStyle w:val="Hyperlink"/>
            <w:rFonts w:ascii="Times New Roman" w:eastAsia="Times New Roman" w:hAnsi="Times New Roman" w:cs="Times New Roman"/>
            <w:i/>
            <w:sz w:val="24"/>
            <w:szCs w:val="24"/>
          </w:rPr>
          <w:t>nicoleta.hoha@isj.vs.edu.ro,-</w:t>
        </w:r>
      </w:hyperlink>
      <w:r w:rsidR="00804204">
        <w:rPr>
          <w:rFonts w:ascii="Times New Roman" w:eastAsia="Times New Roman" w:hAnsi="Times New Roman" w:cs="Times New Roman"/>
          <w:i/>
          <w:sz w:val="24"/>
          <w:szCs w:val="24"/>
          <w:u w:val="single"/>
        </w:rPr>
        <w:t xml:space="preserve"> </w:t>
      </w:r>
      <w:r w:rsidR="00537041">
        <w:rPr>
          <w:rFonts w:ascii="Times New Roman" w:eastAsia="Times New Roman" w:hAnsi="Times New Roman" w:cs="Times New Roman"/>
          <w:i/>
          <w:sz w:val="24"/>
          <w:szCs w:val="24"/>
          <w:u w:val="single"/>
        </w:rPr>
        <w:t>educaţie civică(ciclul primar)</w:t>
      </w:r>
    </w:p>
    <w:p w:rsidR="009D1262" w:rsidRPr="007C52E0" w:rsidRDefault="00537041" w:rsidP="00537041">
      <w:pPr>
        <w:pStyle w:val="normal0"/>
        <w:widowControl w:val="0"/>
        <w:tabs>
          <w:tab w:val="left" w:pos="579"/>
        </w:tabs>
        <w:spacing w:before="107" w:after="0" w:line="240" w:lineRule="auto"/>
        <w:ind w:left="578" w:right="108"/>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Termen - </w:t>
      </w:r>
      <w:r w:rsidR="00620F93" w:rsidRPr="007C52E0">
        <w:rPr>
          <w:rFonts w:ascii="Times New Roman" w:eastAsia="Times New Roman" w:hAnsi="Times New Roman" w:cs="Times New Roman"/>
          <w:b/>
          <w:i/>
          <w:sz w:val="24"/>
          <w:szCs w:val="24"/>
          <w:u w:val="single"/>
        </w:rPr>
        <w:t>vineri,</w:t>
      </w:r>
      <w:r w:rsidR="00620F93" w:rsidRPr="007C52E0">
        <w:rPr>
          <w:rFonts w:ascii="Times New Roman" w:eastAsia="Times New Roman" w:hAnsi="Times New Roman" w:cs="Times New Roman"/>
          <w:i/>
          <w:sz w:val="24"/>
          <w:szCs w:val="24"/>
          <w:u w:val="single"/>
        </w:rPr>
        <w:t xml:space="preserve"> </w:t>
      </w:r>
      <w:r w:rsidR="00620F93" w:rsidRPr="007C52E0">
        <w:rPr>
          <w:rFonts w:ascii="Times New Roman" w:eastAsia="Times New Roman" w:hAnsi="Times New Roman" w:cs="Times New Roman"/>
          <w:b/>
          <w:i/>
          <w:sz w:val="24"/>
          <w:szCs w:val="24"/>
          <w:u w:val="single"/>
        </w:rPr>
        <w:t>13 ianuarie 2023</w:t>
      </w:r>
      <w:r w:rsidR="007C52E0" w:rsidRPr="007C52E0">
        <w:rPr>
          <w:rFonts w:ascii="Times New Roman" w:eastAsia="Times New Roman" w:hAnsi="Times New Roman" w:cs="Times New Roman"/>
          <w:b/>
          <w:i/>
          <w:sz w:val="24"/>
          <w:szCs w:val="24"/>
          <w:u w:val="single"/>
        </w:rPr>
        <w:t xml:space="preserve"> – ora </w:t>
      </w:r>
      <w:r w:rsidR="007C52E0">
        <w:rPr>
          <w:rFonts w:ascii="Times New Roman" w:eastAsia="Times New Roman" w:hAnsi="Times New Roman" w:cs="Times New Roman"/>
          <w:b/>
          <w:i/>
          <w:sz w:val="24"/>
          <w:szCs w:val="24"/>
          <w:u w:val="single"/>
        </w:rPr>
        <w:t>14.00.</w:t>
      </w:r>
    </w:p>
    <w:p w:rsidR="009D1262" w:rsidRPr="007C52E0" w:rsidRDefault="00620F93">
      <w:pPr>
        <w:pStyle w:val="normal0"/>
        <w:widowControl w:val="0"/>
        <w:pBdr>
          <w:top w:val="nil"/>
          <w:left w:val="nil"/>
          <w:bottom w:val="nil"/>
          <w:right w:val="nil"/>
          <w:between w:val="nil"/>
        </w:pBdr>
        <w:tabs>
          <w:tab w:val="left" w:pos="579"/>
        </w:tabs>
        <w:spacing w:before="107" w:after="0" w:line="240" w:lineRule="auto"/>
        <w:ind w:left="578"/>
        <w:jc w:val="both"/>
        <w:rPr>
          <w:rFonts w:ascii="Times New Roman" w:eastAsia="Times New Roman" w:hAnsi="Times New Roman" w:cs="Times New Roman"/>
          <w:b/>
          <w:i/>
          <w:sz w:val="24"/>
          <w:szCs w:val="24"/>
        </w:rPr>
      </w:pPr>
      <w:r w:rsidRPr="007C52E0">
        <w:rPr>
          <w:rFonts w:ascii="Times New Roman" w:eastAsia="Times New Roman" w:hAnsi="Times New Roman" w:cs="Times New Roman"/>
          <w:b/>
          <w:i/>
          <w:sz w:val="24"/>
          <w:szCs w:val="24"/>
        </w:rPr>
        <w:t>Modelul de raportare a situației:</w:t>
      </w:r>
    </w:p>
    <w:p w:rsidR="009D1262" w:rsidRDefault="009D1262">
      <w:pPr>
        <w:pStyle w:val="normal0"/>
        <w:widowControl w:val="0"/>
        <w:pBdr>
          <w:top w:val="nil"/>
          <w:left w:val="nil"/>
          <w:bottom w:val="nil"/>
          <w:right w:val="nil"/>
          <w:between w:val="nil"/>
        </w:pBdr>
        <w:tabs>
          <w:tab w:val="left" w:pos="579"/>
        </w:tabs>
        <w:spacing w:before="107" w:after="0" w:line="240" w:lineRule="auto"/>
        <w:ind w:left="578"/>
        <w:jc w:val="both"/>
        <w:rPr>
          <w:rFonts w:ascii="Times New Roman" w:eastAsia="Times New Roman" w:hAnsi="Times New Roman" w:cs="Times New Roman"/>
          <w:i/>
          <w:color w:val="000000"/>
          <w:sz w:val="24"/>
          <w:szCs w:val="24"/>
        </w:rPr>
      </w:pPr>
      <w:bookmarkStart w:id="0" w:name="_gjdgxs" w:colFirst="0" w:colLast="0"/>
      <w:bookmarkEnd w:id="0"/>
    </w:p>
    <w:tbl>
      <w:tblPr>
        <w:tblStyle w:val="a"/>
        <w:tblW w:w="10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9"/>
        <w:gridCol w:w="2153"/>
        <w:gridCol w:w="1536"/>
        <w:gridCol w:w="2662"/>
        <w:gridCol w:w="810"/>
        <w:gridCol w:w="630"/>
        <w:gridCol w:w="1888"/>
      </w:tblGrid>
      <w:tr w:rsidR="009D1262">
        <w:trPr>
          <w:trHeight w:val="486"/>
        </w:trPr>
        <w:tc>
          <w:tcPr>
            <w:tcW w:w="559" w:type="dxa"/>
          </w:tcPr>
          <w:p w:rsidR="009D1262" w:rsidRDefault="00620F93">
            <w:pPr>
              <w:pStyle w:val="normal0"/>
              <w:widowControl w:val="0"/>
              <w:pBdr>
                <w:top w:val="nil"/>
                <w:left w:val="nil"/>
                <w:bottom w:val="nil"/>
                <w:right w:val="nil"/>
                <w:between w:val="nil"/>
              </w:pBdr>
              <w:spacing w:after="0" w:line="240" w:lineRule="auto"/>
              <w:ind w:left="1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p>
          <w:p w:rsidR="009D1262" w:rsidRDefault="00620F93">
            <w:pPr>
              <w:pStyle w:val="normal0"/>
              <w:widowControl w:val="0"/>
              <w:pBdr>
                <w:top w:val="nil"/>
                <w:left w:val="nil"/>
                <w:bottom w:val="nil"/>
                <w:right w:val="nil"/>
                <w:between w:val="nil"/>
              </w:pBdr>
              <w:spacing w:before="2" w:after="0" w:line="222" w:lineRule="auto"/>
              <w:ind w:left="1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Crt.</w:t>
            </w:r>
          </w:p>
        </w:tc>
        <w:tc>
          <w:tcPr>
            <w:tcW w:w="2153" w:type="dxa"/>
          </w:tcPr>
          <w:p w:rsidR="009D1262" w:rsidRDefault="00620F93">
            <w:pPr>
              <w:pStyle w:val="normal0"/>
              <w:widowControl w:val="0"/>
              <w:pBdr>
                <w:top w:val="nil"/>
                <w:left w:val="nil"/>
                <w:bottom w:val="nil"/>
                <w:right w:val="nil"/>
                <w:between w:val="nil"/>
              </w:pBdr>
              <w:spacing w:before="123" w:after="0" w:line="240" w:lineRule="auto"/>
              <w:ind w:left="1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Unitatea de învățământ</w:t>
            </w:r>
          </w:p>
        </w:tc>
        <w:tc>
          <w:tcPr>
            <w:tcW w:w="1536" w:type="dxa"/>
          </w:tcPr>
          <w:p w:rsidR="009D1262" w:rsidRDefault="00620F93">
            <w:pPr>
              <w:pStyle w:val="normal0"/>
              <w:widowControl w:val="0"/>
              <w:pBdr>
                <w:top w:val="nil"/>
                <w:left w:val="nil"/>
                <w:bottom w:val="nil"/>
                <w:right w:val="nil"/>
                <w:between w:val="nil"/>
              </w:pBdr>
              <w:spacing w:before="123" w:after="0" w:line="240" w:lineRule="auto"/>
              <w:ind w:left="33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w:t>
            </w:r>
          </w:p>
        </w:tc>
        <w:tc>
          <w:tcPr>
            <w:tcW w:w="2662" w:type="dxa"/>
          </w:tcPr>
          <w:p w:rsidR="009D1262" w:rsidRDefault="00620F93">
            <w:pPr>
              <w:pStyle w:val="normal0"/>
              <w:widowControl w:val="0"/>
              <w:pBdr>
                <w:top w:val="nil"/>
                <w:left w:val="nil"/>
                <w:bottom w:val="nil"/>
                <w:right w:val="nil"/>
                <w:between w:val="nil"/>
              </w:pBdr>
              <w:spacing w:after="0" w:line="240" w:lineRule="auto"/>
              <w:ind w:left="186" w:right="18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Nume, inițială tată, prenume</w:t>
            </w:r>
          </w:p>
          <w:p w:rsidR="009D1262" w:rsidRDefault="00620F93">
            <w:pPr>
              <w:pStyle w:val="normal0"/>
              <w:widowControl w:val="0"/>
              <w:pBdr>
                <w:top w:val="nil"/>
                <w:left w:val="nil"/>
                <w:bottom w:val="nil"/>
                <w:right w:val="nil"/>
                <w:between w:val="nil"/>
              </w:pBdr>
              <w:spacing w:before="2" w:after="0" w:line="222" w:lineRule="auto"/>
              <w:ind w:left="186" w:right="17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elev/ elevi echipaj</w:t>
            </w:r>
          </w:p>
        </w:tc>
        <w:tc>
          <w:tcPr>
            <w:tcW w:w="810" w:type="dxa"/>
          </w:tcPr>
          <w:p w:rsidR="009D1262" w:rsidRDefault="00620F93">
            <w:pPr>
              <w:pStyle w:val="normal0"/>
              <w:widowControl w:val="0"/>
              <w:pBdr>
                <w:top w:val="nil"/>
                <w:left w:val="nil"/>
                <w:bottom w:val="nil"/>
                <w:right w:val="nil"/>
                <w:between w:val="nil"/>
              </w:pBdr>
              <w:spacing w:before="123" w:after="0" w:line="240" w:lineRule="auto"/>
              <w:ind w:left="10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Clasa</w:t>
            </w:r>
          </w:p>
        </w:tc>
        <w:tc>
          <w:tcPr>
            <w:tcW w:w="630" w:type="dxa"/>
          </w:tcPr>
          <w:p w:rsidR="009D1262" w:rsidRDefault="00620F93">
            <w:pPr>
              <w:pStyle w:val="normal0"/>
              <w:widowControl w:val="0"/>
              <w:pBdr>
                <w:top w:val="nil"/>
                <w:left w:val="nil"/>
                <w:bottom w:val="nil"/>
                <w:right w:val="nil"/>
                <w:between w:val="nil"/>
              </w:pBdr>
              <w:spacing w:before="123" w:after="0" w:line="240" w:lineRule="auto"/>
              <w:ind w:left="1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Notă</w:t>
            </w:r>
          </w:p>
        </w:tc>
        <w:tc>
          <w:tcPr>
            <w:tcW w:w="1888" w:type="dxa"/>
          </w:tcPr>
          <w:p w:rsidR="009D1262" w:rsidRDefault="00620F93">
            <w:pPr>
              <w:pStyle w:val="normal0"/>
              <w:widowControl w:val="0"/>
              <w:pBdr>
                <w:top w:val="nil"/>
                <w:left w:val="nil"/>
                <w:bottom w:val="nil"/>
                <w:right w:val="nil"/>
                <w:between w:val="nil"/>
              </w:pBdr>
              <w:spacing w:after="0" w:line="240" w:lineRule="auto"/>
              <w:ind w:left="194" w:right="18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Profesor</w:t>
            </w:r>
          </w:p>
          <w:p w:rsidR="009D1262" w:rsidRDefault="00620F93">
            <w:pPr>
              <w:pStyle w:val="normal0"/>
              <w:widowControl w:val="0"/>
              <w:pBdr>
                <w:top w:val="nil"/>
                <w:left w:val="nil"/>
                <w:bottom w:val="nil"/>
                <w:right w:val="nil"/>
                <w:between w:val="nil"/>
              </w:pBdr>
              <w:spacing w:before="2" w:after="0" w:line="222" w:lineRule="auto"/>
              <w:ind w:left="197" w:right="18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îndrumător</w:t>
            </w:r>
          </w:p>
        </w:tc>
      </w:tr>
    </w:tbl>
    <w:p w:rsidR="009D1262" w:rsidRDefault="009D1262">
      <w:pPr>
        <w:pStyle w:val="normal0"/>
        <w:jc w:val="both"/>
        <w:rPr>
          <w:rFonts w:ascii="Times New Roman" w:eastAsia="Times New Roman" w:hAnsi="Times New Roman" w:cs="Times New Roman"/>
          <w:sz w:val="24"/>
          <w:szCs w:val="24"/>
        </w:rPr>
      </w:pPr>
    </w:p>
    <w:p w:rsidR="009D1262" w:rsidRDefault="009D1262">
      <w:pPr>
        <w:pStyle w:val="normal0"/>
        <w:jc w:val="both"/>
        <w:rPr>
          <w:rFonts w:ascii="Times New Roman" w:eastAsia="Times New Roman" w:hAnsi="Times New Roman" w:cs="Times New Roman"/>
          <w:sz w:val="24"/>
          <w:szCs w:val="24"/>
        </w:rPr>
      </w:pPr>
    </w:p>
    <w:p w:rsidR="009D1262" w:rsidRDefault="00620F9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Inspectori de specialiate,</w:t>
      </w:r>
    </w:p>
    <w:p w:rsidR="009D1262" w:rsidRDefault="00620F93">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 Gina Cucoș,</w:t>
      </w:r>
    </w:p>
    <w:p w:rsidR="009D1262" w:rsidRPr="00904D58" w:rsidRDefault="00620F93">
      <w:pPr>
        <w:pStyle w:val="normal0"/>
        <w:spacing w:after="0" w:line="240" w:lineRule="auto"/>
        <w:jc w:val="center"/>
        <w:rPr>
          <w:rFonts w:ascii="Times New Roman" w:eastAsia="Times New Roman" w:hAnsi="Times New Roman" w:cs="Times New Roman"/>
          <w:b/>
          <w:sz w:val="24"/>
          <w:szCs w:val="24"/>
        </w:rPr>
      </w:pPr>
      <w:r w:rsidRPr="00904D58">
        <w:rPr>
          <w:rFonts w:ascii="Times New Roman" w:eastAsia="Times New Roman" w:hAnsi="Times New Roman" w:cs="Times New Roman"/>
          <w:b/>
          <w:sz w:val="24"/>
          <w:szCs w:val="24"/>
        </w:rPr>
        <w:t>Prof. Carmen Iacob,</w:t>
      </w:r>
    </w:p>
    <w:p w:rsidR="009D1262" w:rsidRPr="00904D58" w:rsidRDefault="00620F93">
      <w:pPr>
        <w:pStyle w:val="normal0"/>
        <w:spacing w:line="240" w:lineRule="auto"/>
        <w:jc w:val="center"/>
        <w:rPr>
          <w:rFonts w:ascii="Times New Roman" w:eastAsia="Times New Roman" w:hAnsi="Times New Roman" w:cs="Times New Roman"/>
          <w:b/>
          <w:sz w:val="24"/>
          <w:szCs w:val="24"/>
        </w:rPr>
      </w:pPr>
      <w:r w:rsidRPr="00904D58">
        <w:rPr>
          <w:rFonts w:ascii="Times New Roman" w:eastAsia="Times New Roman" w:hAnsi="Times New Roman" w:cs="Times New Roman"/>
          <w:b/>
          <w:sz w:val="24"/>
          <w:szCs w:val="24"/>
        </w:rPr>
        <w:t>Prof, Nicoleta Hoha</w:t>
      </w:r>
    </w:p>
    <w:sectPr w:rsidR="009D1262" w:rsidRPr="00904D58" w:rsidSect="009D1262">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D44" w:rsidRDefault="001F0D44" w:rsidP="009D1262">
      <w:pPr>
        <w:spacing w:after="0" w:line="240" w:lineRule="auto"/>
      </w:pPr>
      <w:r>
        <w:separator/>
      </w:r>
    </w:p>
  </w:endnote>
  <w:endnote w:type="continuationSeparator" w:id="0">
    <w:p w:rsidR="001F0D44" w:rsidRDefault="001F0D44" w:rsidP="009D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charset w:val="00"/>
    <w:family w:val="auto"/>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D44" w:rsidRDefault="001F0D44" w:rsidP="009D1262">
      <w:pPr>
        <w:spacing w:after="0" w:line="240" w:lineRule="auto"/>
      </w:pPr>
      <w:r>
        <w:separator/>
      </w:r>
    </w:p>
  </w:footnote>
  <w:footnote w:type="continuationSeparator" w:id="0">
    <w:p w:rsidR="001F0D44" w:rsidRDefault="001F0D44" w:rsidP="009D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62" w:rsidRDefault="00620F93">
    <w:pPr>
      <w:pStyle w:val="normal0"/>
      <w:tabs>
        <w:tab w:val="center" w:pos="4536"/>
        <w:tab w:val="right" w:pos="9072"/>
      </w:tabs>
      <w:spacing w:after="0" w:line="240" w:lineRule="auto"/>
      <w:rPr>
        <w:rFonts w:ascii="CG Times" w:eastAsia="CG Times" w:hAnsi="CG Times" w:cs="CG Times"/>
        <w:sz w:val="20"/>
        <w:szCs w:val="20"/>
      </w:rPr>
    </w:pPr>
    <w:r>
      <w:rPr>
        <w:noProof/>
        <w:lang w:val="en-US"/>
      </w:rPr>
      <w:drawing>
        <wp:anchor distT="0" distB="0" distL="114300" distR="114300" simplePos="0" relativeHeight="251658240" behindDoc="0" locked="0" layoutInCell="1" allowOverlap="1">
          <wp:simplePos x="0" y="0"/>
          <wp:positionH relativeFrom="column">
            <wp:posOffset>4406921</wp:posOffset>
          </wp:positionH>
          <wp:positionV relativeFrom="paragraph">
            <wp:posOffset>-271447</wp:posOffset>
          </wp:positionV>
          <wp:extent cx="1882775" cy="585470"/>
          <wp:effectExtent l="0" t="0" r="0" b="0"/>
          <wp:wrapNone/>
          <wp:docPr id="1" name="image1.png" descr="Inspectoratul Şcolar Judeţean Vaslui"/>
          <wp:cNvGraphicFramePr/>
          <a:graphic xmlns:a="http://schemas.openxmlformats.org/drawingml/2006/main">
            <a:graphicData uri="http://schemas.openxmlformats.org/drawingml/2006/picture">
              <pic:pic xmlns:pic="http://schemas.openxmlformats.org/drawingml/2006/picture">
                <pic:nvPicPr>
                  <pic:cNvPr id="0" name="image1.png" descr="Inspectoratul Şcolar Judeţean Vaslui"/>
                  <pic:cNvPicPr preferRelativeResize="0"/>
                </pic:nvPicPr>
                <pic:blipFill>
                  <a:blip r:embed="rId1"/>
                  <a:srcRect/>
                  <a:stretch>
                    <a:fillRect/>
                  </a:stretch>
                </pic:blipFill>
                <pic:spPr>
                  <a:xfrm>
                    <a:off x="0" y="0"/>
                    <a:ext cx="1882775" cy="585470"/>
                  </a:xfrm>
                  <a:prstGeom prst="rect">
                    <a:avLst/>
                  </a:prstGeom>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46235</wp:posOffset>
          </wp:positionH>
          <wp:positionV relativeFrom="paragraph">
            <wp:posOffset>-272264</wp:posOffset>
          </wp:positionV>
          <wp:extent cx="2280476" cy="584835"/>
          <wp:effectExtent l="0" t="0" r="0" b="0"/>
          <wp:wrapNone/>
          <wp:docPr id="2" name="image2.png" descr="logo_MEC_new_mic - Copy"/>
          <wp:cNvGraphicFramePr/>
          <a:graphic xmlns:a="http://schemas.openxmlformats.org/drawingml/2006/main">
            <a:graphicData uri="http://schemas.openxmlformats.org/drawingml/2006/picture">
              <pic:pic xmlns:pic="http://schemas.openxmlformats.org/drawingml/2006/picture">
                <pic:nvPicPr>
                  <pic:cNvPr id="0" name="image2.png" descr="logo_MEC_new_mic - Copy"/>
                  <pic:cNvPicPr preferRelativeResize="0"/>
                </pic:nvPicPr>
                <pic:blipFill>
                  <a:blip r:embed="rId2"/>
                  <a:srcRect r="32132"/>
                  <a:stretch>
                    <a:fillRect/>
                  </a:stretch>
                </pic:blipFill>
                <pic:spPr>
                  <a:xfrm>
                    <a:off x="0" y="0"/>
                    <a:ext cx="2280476" cy="584835"/>
                  </a:xfrm>
                  <a:prstGeom prst="rect">
                    <a:avLst/>
                  </a:prstGeom>
                  <a:ln/>
                </pic:spPr>
              </pic:pic>
            </a:graphicData>
          </a:graphic>
        </wp:anchor>
      </w:drawing>
    </w:r>
  </w:p>
  <w:p w:rsidR="009D1262" w:rsidRDefault="009D1262">
    <w:pPr>
      <w:pStyle w:val="normal0"/>
      <w:tabs>
        <w:tab w:val="center" w:pos="4536"/>
        <w:tab w:val="right" w:pos="9072"/>
      </w:tabs>
      <w:spacing w:after="0" w:line="240" w:lineRule="auto"/>
      <w:rPr>
        <w:rFonts w:ascii="CG Times" w:eastAsia="CG Times" w:hAnsi="CG Times" w:cs="CG Times"/>
        <w:sz w:val="20"/>
        <w:szCs w:val="20"/>
      </w:rPr>
    </w:pPr>
  </w:p>
  <w:p w:rsidR="009D1262" w:rsidRDefault="00620F93">
    <w:pPr>
      <w:pStyle w:val="normal0"/>
      <w:tabs>
        <w:tab w:val="center" w:pos="4536"/>
        <w:tab w:val="right" w:pos="9072"/>
      </w:tabs>
      <w:spacing w:after="0" w:line="240" w:lineRule="auto"/>
      <w:jc w:val="center"/>
      <w:rPr>
        <w:rFonts w:ascii="CG Times" w:eastAsia="CG Times" w:hAnsi="CG Times" w:cs="CG Times"/>
        <w:b/>
        <w:i/>
        <w:sz w:val="20"/>
        <w:szCs w:val="20"/>
      </w:rPr>
    </w:pPr>
    <w:r>
      <w:rPr>
        <w:rFonts w:ascii="CG Times" w:eastAsia="CG Times" w:hAnsi="CG Times" w:cs="CG Times"/>
        <w:b/>
        <w:i/>
        <w:sz w:val="20"/>
        <w:szCs w:val="20"/>
      </w:rPr>
      <w:t>MINISTERUL EDUCAȚIEI</w:t>
    </w:r>
  </w:p>
  <w:p w:rsidR="009D1262" w:rsidRDefault="00620F93">
    <w:pPr>
      <w:pStyle w:val="normal0"/>
      <w:tabs>
        <w:tab w:val="center" w:pos="4536"/>
        <w:tab w:val="right" w:pos="9072"/>
      </w:tabs>
      <w:spacing w:after="0" w:line="240" w:lineRule="auto"/>
      <w:jc w:val="center"/>
      <w:rPr>
        <w:rFonts w:ascii="CG Times" w:eastAsia="CG Times" w:hAnsi="CG Times" w:cs="CG Times"/>
        <w:b/>
        <w:i/>
        <w:sz w:val="20"/>
        <w:szCs w:val="20"/>
      </w:rPr>
    </w:pPr>
    <w:r>
      <w:rPr>
        <w:rFonts w:ascii="CG Times" w:eastAsia="CG Times" w:hAnsi="CG Times" w:cs="CG Times"/>
        <w:b/>
        <w:i/>
        <w:sz w:val="20"/>
        <w:szCs w:val="20"/>
      </w:rPr>
      <w:t>INSPECTORATUL ȘCOLAR JUDEȚEAN VASLUI</w:t>
    </w:r>
  </w:p>
  <w:p w:rsidR="009D1262" w:rsidRDefault="00620F93">
    <w:pPr>
      <w:pStyle w:val="normal0"/>
      <w:tabs>
        <w:tab w:val="center" w:pos="4536"/>
        <w:tab w:val="right" w:pos="9072"/>
      </w:tabs>
      <w:spacing w:after="0" w:line="240" w:lineRule="auto"/>
      <w:jc w:val="center"/>
      <w:rPr>
        <w:rFonts w:ascii="CG Times" w:eastAsia="CG Times" w:hAnsi="CG Times" w:cs="CG Times"/>
        <w:b/>
        <w:i/>
        <w:sz w:val="20"/>
        <w:szCs w:val="20"/>
      </w:rPr>
    </w:pPr>
    <w:r>
      <w:rPr>
        <w:rFonts w:ascii="CG Times" w:eastAsia="CG Times" w:hAnsi="CG Times" w:cs="CG Times"/>
        <w:b/>
        <w:i/>
        <w:sz w:val="20"/>
        <w:szCs w:val="20"/>
      </w:rPr>
      <w:t>STR.. DONICI, NR.. 2</w:t>
    </w:r>
  </w:p>
  <w:p w:rsidR="009D1262" w:rsidRDefault="00620F93">
    <w:pPr>
      <w:pStyle w:val="normal0"/>
      <w:tabs>
        <w:tab w:val="center" w:pos="4536"/>
        <w:tab w:val="right" w:pos="9072"/>
      </w:tabs>
      <w:spacing w:after="0" w:line="240" w:lineRule="auto"/>
      <w:jc w:val="center"/>
      <w:rPr>
        <w:rFonts w:ascii="CG Times" w:eastAsia="CG Times" w:hAnsi="CG Times" w:cs="CG Times"/>
        <w:b/>
        <w:i/>
        <w:sz w:val="20"/>
        <w:szCs w:val="20"/>
      </w:rPr>
    </w:pPr>
    <w:r>
      <w:rPr>
        <w:rFonts w:ascii="CG Times" w:eastAsia="CG Times" w:hAnsi="CG Times" w:cs="CG Times"/>
        <w:b/>
        <w:i/>
        <w:sz w:val="20"/>
        <w:szCs w:val="20"/>
      </w:rPr>
      <w:t xml:space="preserve">E-MAIL: </w:t>
    </w:r>
    <w:hyperlink r:id="rId3">
      <w:r>
        <w:rPr>
          <w:rFonts w:ascii="CG Times" w:eastAsia="CG Times" w:hAnsi="CG Times" w:cs="CG Times"/>
          <w:b/>
          <w:i/>
          <w:color w:val="0000FF"/>
          <w:sz w:val="20"/>
          <w:szCs w:val="20"/>
          <w:u w:val="single"/>
        </w:rPr>
        <w:t>isjvaslui@isj.vs.edu.ro</w:t>
      </w:r>
    </w:hyperlink>
  </w:p>
  <w:p w:rsidR="009D1262" w:rsidRDefault="00620F93">
    <w:pPr>
      <w:pStyle w:val="normal0"/>
      <w:tabs>
        <w:tab w:val="center" w:pos="4536"/>
        <w:tab w:val="right" w:pos="9072"/>
      </w:tabs>
      <w:spacing w:after="0" w:line="240" w:lineRule="auto"/>
      <w:rPr>
        <w:rFonts w:ascii="CG Times" w:eastAsia="CG Times" w:hAnsi="CG Times" w:cs="CG Times"/>
        <w:b/>
        <w:i/>
        <w:sz w:val="20"/>
        <w:szCs w:val="20"/>
      </w:rPr>
    </w:pPr>
    <w:r>
      <w:rPr>
        <w:rFonts w:ascii="CG Times" w:eastAsia="CG Times" w:hAnsi="CG Times" w:cs="CG Times"/>
        <w:b/>
        <w:i/>
        <w:sz w:val="20"/>
        <w:szCs w:val="20"/>
      </w:rPr>
      <w:t>____________________________________________________________________________________________</w:t>
    </w:r>
  </w:p>
  <w:p w:rsidR="009D1262" w:rsidRDefault="009D1262">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1F3"/>
    <w:multiLevelType w:val="multilevel"/>
    <w:tmpl w:val="7F00B138"/>
    <w:lvl w:ilvl="0">
      <w:start w:val="9"/>
      <w:numFmt w:val="bullet"/>
      <w:lvlText w:val="-"/>
      <w:lvlJc w:val="left"/>
      <w:pPr>
        <w:ind w:left="578" w:hanging="360"/>
      </w:pPr>
      <w:rPr>
        <w:rFonts w:ascii="Times New Roman" w:eastAsia="Times New Roman" w:hAnsi="Times New Roman" w:cs="Times New Roman"/>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
    <w:nsid w:val="171B2D70"/>
    <w:multiLevelType w:val="multilevel"/>
    <w:tmpl w:val="B6E4E0EE"/>
    <w:lvl w:ilvl="0">
      <w:start w:val="1"/>
      <w:numFmt w:val="upperLetter"/>
      <w:lvlText w:val="%1."/>
      <w:lvlJc w:val="left"/>
      <w:pPr>
        <w:ind w:left="578" w:hanging="360"/>
      </w:pPr>
      <w:rPr>
        <w:rFonts w:ascii="Palatino Linotype" w:eastAsia="Palatino Linotype" w:hAnsi="Palatino Linotype" w:cs="Palatino Linotype"/>
        <w:b/>
        <w:sz w:val="24"/>
        <w:szCs w:val="24"/>
      </w:rPr>
    </w:lvl>
    <w:lvl w:ilvl="1">
      <w:numFmt w:val="bullet"/>
      <w:lvlText w:val="•"/>
      <w:lvlJc w:val="left"/>
      <w:pPr>
        <w:ind w:left="1524" w:hanging="360"/>
      </w:pPr>
    </w:lvl>
    <w:lvl w:ilvl="2">
      <w:numFmt w:val="bullet"/>
      <w:lvlText w:val="•"/>
      <w:lvlJc w:val="left"/>
      <w:pPr>
        <w:ind w:left="2468" w:hanging="360"/>
      </w:pPr>
    </w:lvl>
    <w:lvl w:ilvl="3">
      <w:numFmt w:val="bullet"/>
      <w:lvlText w:val="•"/>
      <w:lvlJc w:val="left"/>
      <w:pPr>
        <w:ind w:left="3412" w:hanging="360"/>
      </w:pPr>
    </w:lvl>
    <w:lvl w:ilvl="4">
      <w:numFmt w:val="bullet"/>
      <w:lvlText w:val="•"/>
      <w:lvlJc w:val="left"/>
      <w:pPr>
        <w:ind w:left="4356" w:hanging="360"/>
      </w:pPr>
    </w:lvl>
    <w:lvl w:ilvl="5">
      <w:numFmt w:val="bullet"/>
      <w:lvlText w:val="•"/>
      <w:lvlJc w:val="left"/>
      <w:pPr>
        <w:ind w:left="5300" w:hanging="360"/>
      </w:pPr>
    </w:lvl>
    <w:lvl w:ilvl="6">
      <w:numFmt w:val="bullet"/>
      <w:lvlText w:val="•"/>
      <w:lvlJc w:val="left"/>
      <w:pPr>
        <w:ind w:left="6244" w:hanging="360"/>
      </w:pPr>
    </w:lvl>
    <w:lvl w:ilvl="7">
      <w:numFmt w:val="bullet"/>
      <w:lvlText w:val="•"/>
      <w:lvlJc w:val="left"/>
      <w:pPr>
        <w:ind w:left="7188" w:hanging="360"/>
      </w:pPr>
    </w:lvl>
    <w:lvl w:ilvl="8">
      <w:numFmt w:val="bullet"/>
      <w:lvlText w:val="•"/>
      <w:lvlJc w:val="left"/>
      <w:pPr>
        <w:ind w:left="8132" w:hanging="360"/>
      </w:pPr>
    </w:lvl>
  </w:abstractNum>
  <w:abstractNum w:abstractNumId="2">
    <w:nsid w:val="1E752DDA"/>
    <w:multiLevelType w:val="multilevel"/>
    <w:tmpl w:val="607E29B4"/>
    <w:lvl w:ilvl="0">
      <w:numFmt w:val="bullet"/>
      <w:lvlText w:val="-"/>
      <w:lvlJc w:val="left"/>
      <w:pPr>
        <w:ind w:left="578" w:hanging="360"/>
      </w:pPr>
      <w:rPr>
        <w:rFonts w:ascii="Palatino Linotype" w:eastAsia="Palatino Linotype" w:hAnsi="Palatino Linotype" w:cs="Palatino Linotype"/>
        <w:i/>
        <w:sz w:val="24"/>
        <w:szCs w:val="24"/>
      </w:rPr>
    </w:lvl>
    <w:lvl w:ilvl="1">
      <w:numFmt w:val="bullet"/>
      <w:lvlText w:val="•"/>
      <w:lvlJc w:val="left"/>
      <w:pPr>
        <w:ind w:left="1524" w:hanging="360"/>
      </w:pPr>
    </w:lvl>
    <w:lvl w:ilvl="2">
      <w:numFmt w:val="bullet"/>
      <w:lvlText w:val="•"/>
      <w:lvlJc w:val="left"/>
      <w:pPr>
        <w:ind w:left="2468" w:hanging="360"/>
      </w:pPr>
    </w:lvl>
    <w:lvl w:ilvl="3">
      <w:numFmt w:val="bullet"/>
      <w:lvlText w:val="•"/>
      <w:lvlJc w:val="left"/>
      <w:pPr>
        <w:ind w:left="3412" w:hanging="360"/>
      </w:pPr>
    </w:lvl>
    <w:lvl w:ilvl="4">
      <w:numFmt w:val="bullet"/>
      <w:lvlText w:val="•"/>
      <w:lvlJc w:val="left"/>
      <w:pPr>
        <w:ind w:left="4356" w:hanging="360"/>
      </w:pPr>
    </w:lvl>
    <w:lvl w:ilvl="5">
      <w:numFmt w:val="bullet"/>
      <w:lvlText w:val="•"/>
      <w:lvlJc w:val="left"/>
      <w:pPr>
        <w:ind w:left="5300" w:hanging="360"/>
      </w:pPr>
    </w:lvl>
    <w:lvl w:ilvl="6">
      <w:numFmt w:val="bullet"/>
      <w:lvlText w:val="•"/>
      <w:lvlJc w:val="left"/>
      <w:pPr>
        <w:ind w:left="6244" w:hanging="360"/>
      </w:pPr>
    </w:lvl>
    <w:lvl w:ilvl="7">
      <w:numFmt w:val="bullet"/>
      <w:lvlText w:val="•"/>
      <w:lvlJc w:val="left"/>
      <w:pPr>
        <w:ind w:left="7188" w:hanging="360"/>
      </w:pPr>
    </w:lvl>
    <w:lvl w:ilvl="8">
      <w:numFmt w:val="bullet"/>
      <w:lvlText w:val="•"/>
      <w:lvlJc w:val="left"/>
      <w:pPr>
        <w:ind w:left="8132" w:hanging="360"/>
      </w:pPr>
    </w:lvl>
  </w:abstractNum>
  <w:abstractNum w:abstractNumId="3">
    <w:nsid w:val="248946C2"/>
    <w:multiLevelType w:val="multilevel"/>
    <w:tmpl w:val="827C59EC"/>
    <w:lvl w:ilvl="0">
      <w:start w:val="1"/>
      <w:numFmt w:val="bullet"/>
      <w:lvlText w:val="●"/>
      <w:lvlJc w:val="left"/>
      <w:pPr>
        <w:ind w:left="938" w:hanging="360"/>
      </w:pPr>
      <w:rPr>
        <w:rFonts w:ascii="Noto Sans Symbols" w:eastAsia="Noto Sans Symbols" w:hAnsi="Noto Sans Symbols" w:cs="Noto Sans Symbols"/>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4">
    <w:nsid w:val="5B255347"/>
    <w:multiLevelType w:val="hybridMultilevel"/>
    <w:tmpl w:val="032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C2A28"/>
    <w:multiLevelType w:val="hybridMultilevel"/>
    <w:tmpl w:val="101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006B3"/>
    <w:multiLevelType w:val="multilevel"/>
    <w:tmpl w:val="50CC2998"/>
    <w:lvl w:ilvl="0">
      <w:start w:val="9"/>
      <w:numFmt w:val="bullet"/>
      <w:lvlText w:val="-"/>
      <w:lvlJc w:val="left"/>
      <w:pPr>
        <w:ind w:left="578" w:hanging="360"/>
      </w:pPr>
      <w:rPr>
        <w:rFonts w:ascii="Times New Roman" w:eastAsia="Times New Roman" w:hAnsi="Times New Roman" w:cs="Times New Roman"/>
        <w:i w:val="0"/>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9D1262"/>
    <w:rsid w:val="001F0D44"/>
    <w:rsid w:val="00537041"/>
    <w:rsid w:val="00620F93"/>
    <w:rsid w:val="007C52E0"/>
    <w:rsid w:val="00804204"/>
    <w:rsid w:val="008C074A"/>
    <w:rsid w:val="00904D58"/>
    <w:rsid w:val="009D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74A"/>
  </w:style>
  <w:style w:type="paragraph" w:styleId="Heading1">
    <w:name w:val="heading 1"/>
    <w:basedOn w:val="normal0"/>
    <w:next w:val="normal0"/>
    <w:rsid w:val="009D1262"/>
    <w:pPr>
      <w:keepNext/>
      <w:keepLines/>
      <w:spacing w:before="480" w:after="120"/>
      <w:outlineLvl w:val="0"/>
    </w:pPr>
    <w:rPr>
      <w:b/>
      <w:sz w:val="48"/>
      <w:szCs w:val="48"/>
    </w:rPr>
  </w:style>
  <w:style w:type="paragraph" w:styleId="Heading2">
    <w:name w:val="heading 2"/>
    <w:basedOn w:val="normal0"/>
    <w:next w:val="normal0"/>
    <w:rsid w:val="009D1262"/>
    <w:pPr>
      <w:widowControl w:val="0"/>
      <w:spacing w:after="0" w:line="240" w:lineRule="auto"/>
      <w:ind w:left="578" w:hanging="361"/>
      <w:jc w:val="both"/>
      <w:outlineLvl w:val="1"/>
    </w:pPr>
    <w:rPr>
      <w:rFonts w:ascii="Palatino Linotype" w:eastAsia="Palatino Linotype" w:hAnsi="Palatino Linotype" w:cs="Palatino Linotype"/>
      <w:b/>
      <w:sz w:val="24"/>
      <w:szCs w:val="24"/>
      <w:u w:val="single"/>
    </w:rPr>
  </w:style>
  <w:style w:type="paragraph" w:styleId="Heading3">
    <w:name w:val="heading 3"/>
    <w:basedOn w:val="normal0"/>
    <w:next w:val="normal0"/>
    <w:rsid w:val="009D1262"/>
    <w:pPr>
      <w:keepNext/>
      <w:keepLines/>
      <w:spacing w:before="280" w:after="80"/>
      <w:outlineLvl w:val="2"/>
    </w:pPr>
    <w:rPr>
      <w:b/>
      <w:sz w:val="28"/>
      <w:szCs w:val="28"/>
    </w:rPr>
  </w:style>
  <w:style w:type="paragraph" w:styleId="Heading4">
    <w:name w:val="heading 4"/>
    <w:basedOn w:val="normal0"/>
    <w:next w:val="normal0"/>
    <w:rsid w:val="009D1262"/>
    <w:pPr>
      <w:keepNext/>
      <w:keepLines/>
      <w:spacing w:before="240" w:after="40"/>
      <w:outlineLvl w:val="3"/>
    </w:pPr>
    <w:rPr>
      <w:b/>
      <w:sz w:val="24"/>
      <w:szCs w:val="24"/>
    </w:rPr>
  </w:style>
  <w:style w:type="paragraph" w:styleId="Heading5">
    <w:name w:val="heading 5"/>
    <w:basedOn w:val="normal0"/>
    <w:next w:val="normal0"/>
    <w:rsid w:val="009D1262"/>
    <w:pPr>
      <w:keepNext/>
      <w:keepLines/>
      <w:spacing w:before="220" w:after="40"/>
      <w:outlineLvl w:val="4"/>
    </w:pPr>
    <w:rPr>
      <w:b/>
    </w:rPr>
  </w:style>
  <w:style w:type="paragraph" w:styleId="Heading6">
    <w:name w:val="heading 6"/>
    <w:basedOn w:val="normal0"/>
    <w:next w:val="normal0"/>
    <w:rsid w:val="009D12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1262"/>
  </w:style>
  <w:style w:type="paragraph" w:styleId="Title">
    <w:name w:val="Title"/>
    <w:basedOn w:val="normal0"/>
    <w:next w:val="normal0"/>
    <w:rsid w:val="009D1262"/>
    <w:pPr>
      <w:keepNext/>
      <w:keepLines/>
      <w:spacing w:before="480" w:after="120"/>
    </w:pPr>
    <w:rPr>
      <w:b/>
      <w:sz w:val="72"/>
      <w:szCs w:val="72"/>
    </w:rPr>
  </w:style>
  <w:style w:type="paragraph" w:styleId="Subtitle">
    <w:name w:val="Subtitle"/>
    <w:basedOn w:val="normal0"/>
    <w:next w:val="normal0"/>
    <w:rsid w:val="009D1262"/>
    <w:pPr>
      <w:keepNext/>
      <w:keepLines/>
      <w:spacing w:before="360" w:after="80"/>
    </w:pPr>
    <w:rPr>
      <w:rFonts w:ascii="Georgia" w:eastAsia="Georgia" w:hAnsi="Georgia" w:cs="Georgia"/>
      <w:i/>
      <w:color w:val="666666"/>
      <w:sz w:val="48"/>
      <w:szCs w:val="48"/>
    </w:rPr>
  </w:style>
  <w:style w:type="table" w:customStyle="1" w:styleId="a">
    <w:basedOn w:val="TableNormal"/>
    <w:rsid w:val="009D1262"/>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7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armen.iacob@isj.vs.edu.ro" TargetMode="External"/><Relationship Id="rId3" Type="http://schemas.openxmlformats.org/officeDocument/2006/relationships/settings" Target="settings.xml"/><Relationship Id="rId7" Type="http://schemas.openxmlformats.org/officeDocument/2006/relationships/hyperlink" Target="mailto:gina.cucos@isj.vs.ed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leta.hoha@isj.vs.edu.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sjvaslui@isj.vs.edu.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cp:revision>
  <dcterms:created xsi:type="dcterms:W3CDTF">2022-12-12T11:08:00Z</dcterms:created>
  <dcterms:modified xsi:type="dcterms:W3CDTF">2022-12-12T11:44:00Z</dcterms:modified>
</cp:coreProperties>
</file>