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80" w:rsidRDefault="00692AFC" w:rsidP="00692AFC">
      <w:pPr>
        <w:shd w:val="clear" w:color="auto" w:fill="FFFFFF"/>
        <w:spacing w:after="0"/>
        <w:jc w:val="center"/>
        <w:rPr>
          <w:rFonts w:ascii="Times New Roman" w:hAnsi="Times New Roman"/>
          <w:color w:val="0070C0"/>
          <w:sz w:val="28"/>
          <w:szCs w:val="28"/>
          <w:u w:val="single"/>
        </w:rPr>
      </w:pPr>
      <w:bookmarkStart w:id="0" w:name="do|ttII|caII|si12"/>
      <w:proofErr w:type="gramStart"/>
      <w:r>
        <w:rPr>
          <w:rFonts w:ascii="Times New Roman" w:hAnsi="Times New Roman"/>
          <w:color w:val="0070C0"/>
          <w:sz w:val="28"/>
          <w:szCs w:val="28"/>
          <w:u w:val="single"/>
        </w:rPr>
        <w:t>Extras  din</w:t>
      </w:r>
      <w:bookmarkStart w:id="1" w:name="_GoBack"/>
      <w:bookmarkEnd w:id="1"/>
      <w:proofErr w:type="gramEnd"/>
    </w:p>
    <w:p w:rsidR="00692AFC" w:rsidRPr="00D24880" w:rsidRDefault="00692AFC" w:rsidP="00692AFC">
      <w:pPr>
        <w:shd w:val="clear" w:color="auto" w:fill="FFFFFF"/>
        <w:spacing w:after="0"/>
        <w:jc w:val="center"/>
        <w:rPr>
          <w:rFonts w:ascii="Times New Roman" w:hAnsi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/>
          <w:color w:val="0070C0"/>
          <w:sz w:val="28"/>
          <w:szCs w:val="28"/>
          <w:u w:val="single"/>
        </w:rPr>
        <w:t xml:space="preserve"> </w:t>
      </w:r>
      <w:proofErr w:type="spellStart"/>
      <w:r w:rsidRPr="00D24880">
        <w:rPr>
          <w:rFonts w:ascii="Cambria" w:hAnsi="Cambria"/>
          <w:color w:val="2A76A7"/>
          <w:sz w:val="42"/>
          <w:szCs w:val="42"/>
          <w:u w:val="single"/>
          <w:shd w:val="clear" w:color="auto" w:fill="FFFFFF"/>
        </w:rPr>
        <w:t>Legea</w:t>
      </w:r>
      <w:proofErr w:type="spellEnd"/>
      <w:r w:rsidRPr="00D24880">
        <w:rPr>
          <w:rFonts w:ascii="Cambria" w:hAnsi="Cambria"/>
          <w:color w:val="2A76A7"/>
          <w:sz w:val="42"/>
          <w:szCs w:val="42"/>
          <w:u w:val="single"/>
          <w:shd w:val="clear" w:color="auto" w:fill="FFFFFF"/>
        </w:rPr>
        <w:t xml:space="preserve"> </w:t>
      </w:r>
      <w:proofErr w:type="spellStart"/>
      <w:r w:rsidRPr="00D24880">
        <w:rPr>
          <w:rFonts w:ascii="Cambria" w:hAnsi="Cambria"/>
          <w:color w:val="2A76A7"/>
          <w:sz w:val="42"/>
          <w:szCs w:val="42"/>
          <w:u w:val="single"/>
          <w:shd w:val="clear" w:color="auto" w:fill="FFFFFF"/>
        </w:rPr>
        <w:t>educației</w:t>
      </w:r>
      <w:proofErr w:type="spellEnd"/>
      <w:r w:rsidRPr="00D24880">
        <w:rPr>
          <w:rFonts w:ascii="Cambria" w:hAnsi="Cambria"/>
          <w:color w:val="2A76A7"/>
          <w:sz w:val="42"/>
          <w:szCs w:val="42"/>
          <w:u w:val="single"/>
          <w:shd w:val="clear" w:color="auto" w:fill="FFFFFF"/>
        </w:rPr>
        <w:t xml:space="preserve"> </w:t>
      </w:r>
      <w:proofErr w:type="spellStart"/>
      <w:r w:rsidRPr="00D24880">
        <w:rPr>
          <w:rFonts w:ascii="Cambria" w:hAnsi="Cambria"/>
          <w:color w:val="2A76A7"/>
          <w:sz w:val="42"/>
          <w:szCs w:val="42"/>
          <w:u w:val="single"/>
          <w:shd w:val="clear" w:color="auto" w:fill="FFFFFF"/>
        </w:rPr>
        <w:t>naționale</w:t>
      </w:r>
      <w:proofErr w:type="spellEnd"/>
      <w:r w:rsidRPr="00D24880">
        <w:rPr>
          <w:rFonts w:ascii="Cambria" w:hAnsi="Cambria"/>
          <w:color w:val="2A76A7"/>
          <w:sz w:val="42"/>
          <w:szCs w:val="42"/>
          <w:u w:val="single"/>
          <w:shd w:val="clear" w:color="auto" w:fill="FFFFFF"/>
        </w:rPr>
        <w:t xml:space="preserve"> </w:t>
      </w:r>
      <w:proofErr w:type="spellStart"/>
      <w:r w:rsidRPr="00D24880">
        <w:rPr>
          <w:rFonts w:ascii="Cambria" w:hAnsi="Cambria"/>
          <w:color w:val="2A76A7"/>
          <w:sz w:val="42"/>
          <w:szCs w:val="42"/>
          <w:u w:val="single"/>
          <w:shd w:val="clear" w:color="auto" w:fill="FFFFFF"/>
        </w:rPr>
        <w:t>nr</w:t>
      </w:r>
      <w:proofErr w:type="spellEnd"/>
      <w:r w:rsidRPr="00D24880">
        <w:rPr>
          <w:rFonts w:ascii="Cambria" w:hAnsi="Cambria"/>
          <w:color w:val="2A76A7"/>
          <w:sz w:val="42"/>
          <w:szCs w:val="42"/>
          <w:u w:val="single"/>
          <w:shd w:val="clear" w:color="auto" w:fill="FFFFFF"/>
        </w:rPr>
        <w:t>. 1/2011</w:t>
      </w:r>
    </w:p>
    <w:p w:rsidR="00692AFC" w:rsidRPr="00D24880" w:rsidRDefault="00692AFC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  <w:u w:val="single"/>
        </w:rPr>
      </w:pPr>
    </w:p>
    <w:p w:rsidR="00DD1420" w:rsidRPr="00692AFC" w:rsidRDefault="00D2488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hyperlink r:id="rId4" w:anchor="#" w:history="1"/>
      <w:bookmarkEnd w:id="0"/>
      <w:r w:rsidR="00DD1420" w:rsidRPr="00692AFC">
        <w:rPr>
          <w:rStyle w:val="si1"/>
          <w:rFonts w:ascii="Times New Roman" w:hAnsi="Times New Roman"/>
          <w:b w:val="0"/>
          <w:color w:val="0070C0"/>
          <w:sz w:val="28"/>
          <w:szCs w:val="28"/>
          <w:u w:val="single"/>
        </w:rPr>
        <w:t>SECŢIUNEA 12:</w:t>
      </w:r>
      <w:r w:rsidR="00DD1420" w:rsidRPr="00692AFC">
        <w:rPr>
          <w:rFonts w:ascii="Times New Roman" w:hAnsi="Times New Roman"/>
          <w:color w:val="0070C0"/>
          <w:sz w:val="28"/>
          <w:szCs w:val="28"/>
          <w:u w:val="single"/>
        </w:rPr>
        <w:t xml:space="preserve"> </w:t>
      </w:r>
      <w:proofErr w:type="spellStart"/>
      <w:r w:rsidR="00DD1420" w:rsidRPr="00692AFC">
        <w:rPr>
          <w:rStyle w:val="tsi1"/>
          <w:rFonts w:ascii="Times New Roman" w:hAnsi="Times New Roman"/>
          <w:b w:val="0"/>
          <w:color w:val="0070C0"/>
          <w:sz w:val="28"/>
          <w:szCs w:val="28"/>
          <w:u w:val="single"/>
        </w:rPr>
        <w:t>Învăţământul</w:t>
      </w:r>
      <w:proofErr w:type="spellEnd"/>
      <w:r w:rsidR="00DD1420" w:rsidRPr="00692AFC">
        <w:rPr>
          <w:rStyle w:val="tsi1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proofErr w:type="spellStart"/>
      <w:r w:rsidR="00DD1420" w:rsidRPr="00692AFC">
        <w:rPr>
          <w:rStyle w:val="tsi1"/>
          <w:rFonts w:ascii="Times New Roman" w:hAnsi="Times New Roman"/>
          <w:b w:val="0"/>
          <w:color w:val="0070C0"/>
          <w:sz w:val="28"/>
          <w:szCs w:val="28"/>
          <w:u w:val="single"/>
        </w:rPr>
        <w:t>pentru</w:t>
      </w:r>
      <w:proofErr w:type="spellEnd"/>
      <w:r w:rsidR="00DD1420" w:rsidRPr="00692AFC">
        <w:rPr>
          <w:rStyle w:val="tsi1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proofErr w:type="spellStart"/>
      <w:r w:rsidR="00DD1420" w:rsidRPr="00692AFC">
        <w:rPr>
          <w:rStyle w:val="tsi1"/>
          <w:rFonts w:ascii="Times New Roman" w:hAnsi="Times New Roman"/>
          <w:b w:val="0"/>
          <w:color w:val="0070C0"/>
          <w:sz w:val="28"/>
          <w:szCs w:val="28"/>
          <w:u w:val="single"/>
        </w:rPr>
        <w:t>persoanele</w:t>
      </w:r>
      <w:proofErr w:type="spellEnd"/>
      <w:r w:rsidR="00DD1420" w:rsidRPr="00692AFC">
        <w:rPr>
          <w:rStyle w:val="tsi1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proofErr w:type="spellStart"/>
      <w:r w:rsidR="00DD1420" w:rsidRPr="00692AFC">
        <w:rPr>
          <w:rStyle w:val="tsi1"/>
          <w:rFonts w:ascii="Times New Roman" w:hAnsi="Times New Roman"/>
          <w:b w:val="0"/>
          <w:color w:val="0070C0"/>
          <w:sz w:val="28"/>
          <w:szCs w:val="28"/>
          <w:u w:val="single"/>
        </w:rPr>
        <w:t>aparţinând</w:t>
      </w:r>
      <w:proofErr w:type="spellEnd"/>
      <w:r w:rsidR="00DD1420" w:rsidRPr="00692AFC">
        <w:rPr>
          <w:rStyle w:val="tsi1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proofErr w:type="spellStart"/>
      <w:r w:rsidR="00DD1420" w:rsidRPr="00692AFC">
        <w:rPr>
          <w:rStyle w:val="tsi1"/>
          <w:rFonts w:ascii="Times New Roman" w:hAnsi="Times New Roman"/>
          <w:b w:val="0"/>
          <w:color w:val="0070C0"/>
          <w:sz w:val="28"/>
          <w:szCs w:val="28"/>
          <w:u w:val="single"/>
        </w:rPr>
        <w:t>minorităţilor</w:t>
      </w:r>
      <w:proofErr w:type="spellEnd"/>
      <w:r w:rsidR="00DD1420" w:rsidRPr="00692AFC">
        <w:rPr>
          <w:rStyle w:val="tsi1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proofErr w:type="spellStart"/>
      <w:r w:rsidR="00DD1420" w:rsidRPr="00692AFC">
        <w:rPr>
          <w:rStyle w:val="tsi1"/>
          <w:rFonts w:ascii="Times New Roman" w:hAnsi="Times New Roman"/>
          <w:b w:val="0"/>
          <w:color w:val="0070C0"/>
          <w:sz w:val="28"/>
          <w:szCs w:val="28"/>
          <w:u w:val="single"/>
        </w:rPr>
        <w:t>naţionale</w:t>
      </w:r>
      <w:proofErr w:type="spellEnd"/>
    </w:p>
    <w:bookmarkStart w:id="2" w:name="do|ttII|caII|si12|ar45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2"/>
      <w:r w:rsidRPr="004D0D86">
        <w:rPr>
          <w:rStyle w:val="ar1"/>
          <w:rFonts w:ascii="Times New Roman" w:hAnsi="Times New Roman"/>
          <w:b w:val="0"/>
          <w:color w:val="0070C0"/>
          <w:sz w:val="20"/>
          <w:szCs w:val="20"/>
        </w:rPr>
        <w:t>Art. 45</w:t>
      </w:r>
    </w:p>
    <w:bookmarkStart w:id="3" w:name="do|ttII|caII|si12|ar45|al1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3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1)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Persoanele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aparţinând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au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dreptul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studieze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se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instruiască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maternă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la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toate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nivelurile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tipurile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formele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preuniversitar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condiţiile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legii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4" w:name="do|ttII|caII|si12|ar45|al2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4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2)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funcţie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necesităţile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locale se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organizează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la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cererea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părinţilor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sau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tutorilor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legali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condiţiile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legii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grupe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clase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sau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unităţi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preuniversitar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5" w:name="do|ttII|caII|si12|ar45|al3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5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3)</w:t>
      </w:r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La</w:t>
      </w:r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toate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formele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sau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limbi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circulaţie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internaţională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se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poate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înscrie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pregăti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orice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cetăţean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sau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cetăţean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din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ţările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Uniunii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Europene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Confederaţia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Elveţiană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indiferent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maternă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care 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studiat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anterior.</w:t>
      </w:r>
    </w:p>
    <w:bookmarkStart w:id="6" w:name="do|ttII|caII|si12|ar45|al4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6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4)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cadrul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unităţilor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sau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secţiilor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singulare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localitate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se pot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organiza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clase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liceale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profesionale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grupe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elevi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diferite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profiluri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condiţiile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legii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7" w:name="do|ttII|caII|si12|ar45|al5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7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5)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raza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unei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unităţi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administrativ-teritoriale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multe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unităţi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funcţionează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puţin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o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unitate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şcolară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personalitate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juridică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pentru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fiecare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maternă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indiferent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efectivul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elevi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8" w:name="do|ttII|caII|si12|ar45|al6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8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6)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cazul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unităţilor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nivel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gimnazial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sau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liceal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singulare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municipiu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oraş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sau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comună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se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acordă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personalitate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juridică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indiferent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efectivul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elevi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9" w:name="do|ttII|caII|si12|ar45|al7"/>
    <w:p w:rsidR="00DD1420" w:rsidRPr="00EB360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 w:rsidRPr="00EB3606">
        <w:rPr>
          <w:rFonts w:ascii="Times New Roman" w:hAnsi="Times New Roman"/>
          <w:color w:val="FF0000"/>
          <w:sz w:val="20"/>
          <w:szCs w:val="20"/>
        </w:rPr>
        <w:fldChar w:fldCharType="begin"/>
      </w:r>
      <w:r w:rsidRPr="00EB3606">
        <w:rPr>
          <w:rFonts w:ascii="Times New Roman" w:hAnsi="Times New Roman"/>
          <w:color w:val="FF000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EB3606">
        <w:rPr>
          <w:rFonts w:ascii="Times New Roman" w:hAnsi="Times New Roman"/>
          <w:color w:val="FF0000"/>
          <w:sz w:val="20"/>
          <w:szCs w:val="20"/>
        </w:rPr>
        <w:fldChar w:fldCharType="end"/>
      </w:r>
      <w:bookmarkEnd w:id="9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(</w:t>
      </w:r>
      <w:proofErr w:type="gramStart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7)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Elevii</w:t>
      </w:r>
      <w:proofErr w:type="spellEnd"/>
      <w:proofErr w:type="gram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care,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localitatea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domiciliu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, nu au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posibilitatea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de a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învăţa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lor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maternă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sunt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sprijiniţi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prin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decontul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transportului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la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cea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mai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apropiată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şcoală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cu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predare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maternă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sau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primesc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cazare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şi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masă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gratuite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internatul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unităţii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învăţământ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cu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predare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maternă</w:t>
      </w:r>
      <w:proofErr w:type="spellEnd"/>
      <w:r w:rsidRPr="00EB3606">
        <w:rPr>
          <w:rStyle w:val="tal1"/>
          <w:rFonts w:ascii="Times New Roman" w:hAnsi="Times New Roman"/>
          <w:color w:val="FF0000"/>
          <w:sz w:val="20"/>
          <w:szCs w:val="20"/>
        </w:rPr>
        <w:t>.</w:t>
      </w:r>
    </w:p>
    <w:bookmarkStart w:id="10" w:name="do|ttII|caII|si12|ar45|al8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  <w:u w:val="single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10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8</w:t>
      </w:r>
      <w:r w:rsidRPr="004D0D86">
        <w:rPr>
          <w:rStyle w:val="al1"/>
          <w:rFonts w:ascii="Times New Roman" w:hAnsi="Times New Roman"/>
          <w:color w:val="0070C0"/>
          <w:sz w:val="20"/>
          <w:szCs w:val="20"/>
          <w:u w:val="single"/>
        </w:rPr>
        <w:t>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Minorităţile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au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dreptul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la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reprezentare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proporţională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numărul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clase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organele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conducere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ale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unităţilor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învăţământ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, ale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inspectoratelor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şcolare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sau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ale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instituţiilor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echivalente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,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respectarea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criteriilor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competenţă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profesională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potrivit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legii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  <w:u w:val="single"/>
        </w:rPr>
        <w:t>.</w:t>
      </w:r>
    </w:p>
    <w:bookmarkStart w:id="11" w:name="do|ttII|caII|si12|ar45|al9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Cs w:val="20"/>
          <w:u w:val="single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11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color w:val="0070C0"/>
          <w:szCs w:val="20"/>
          <w:u w:val="single"/>
        </w:rPr>
        <w:t>9)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În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unităţile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şcolare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limbile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unul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dintre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directori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va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fi un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cadru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didactic din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rândul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respective, cu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respectarea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criteriilor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competenţă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profesională</w:t>
      </w:r>
      <w:proofErr w:type="spellEnd"/>
      <w:r w:rsidRPr="004D0D86">
        <w:rPr>
          <w:rStyle w:val="tal1"/>
          <w:rFonts w:ascii="Times New Roman" w:hAnsi="Times New Roman"/>
          <w:color w:val="0070C0"/>
          <w:szCs w:val="20"/>
          <w:u w:val="single"/>
        </w:rPr>
        <w:t>.</w:t>
      </w:r>
    </w:p>
    <w:bookmarkStart w:id="12" w:name="do|ttII|caII|si12|ar45|al10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12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10)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unităţile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conexe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preuniversitar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din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judeţele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care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funcţionează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forme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se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asigură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încadrarea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specialişti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din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rândul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respectarea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criteriilor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competenţă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profesională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13" w:name="do|ttII|caII|si12|ar45|al11"/>
    <w:p w:rsidR="00DD1420" w:rsidRPr="00EB360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B3606">
        <w:rPr>
          <w:rFonts w:ascii="Times New Roman" w:hAnsi="Times New Roman"/>
          <w:color w:val="FF0000"/>
          <w:sz w:val="20"/>
          <w:szCs w:val="20"/>
        </w:rPr>
        <w:fldChar w:fldCharType="begin"/>
      </w:r>
      <w:r w:rsidRPr="00EB3606">
        <w:rPr>
          <w:rFonts w:ascii="Times New Roman" w:hAnsi="Times New Roman"/>
          <w:color w:val="FF000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EB3606">
        <w:rPr>
          <w:rFonts w:ascii="Times New Roman" w:hAnsi="Times New Roman"/>
          <w:color w:val="FF0000"/>
          <w:sz w:val="20"/>
          <w:szCs w:val="20"/>
        </w:rPr>
        <w:fldChar w:fldCharType="end"/>
      </w:r>
      <w:bookmarkEnd w:id="13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(</w:t>
      </w:r>
      <w:proofErr w:type="gramStart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11)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Cadrele</w:t>
      </w:r>
      <w:proofErr w:type="spellEnd"/>
      <w:proofErr w:type="gram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didactice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care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predau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la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grupe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sau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clase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cu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predare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integrală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minorităţilor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naţionale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trebuie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să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facă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dovada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competenţei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profesionale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minorităţii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naţionale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respective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şi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au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dreptul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la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pregătire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şi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perfecţionare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predare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ţară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sau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străinătate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.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Fac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excepţie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de la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necesitatea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de a face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dovada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competenţei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profesionale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minorităţii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naţionale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respective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cadrele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didactice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care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predau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şi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literatura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română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.</w:t>
      </w:r>
    </w:p>
    <w:bookmarkStart w:id="14" w:name="do|ttII|caII|si12|ar45|al12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14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12)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Ministerul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Educaţiei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Cercetării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Tineretului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Sportului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asigură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materiale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didactice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specifice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disciplinelor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predate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maternă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15" w:name="do|ttII|caII|si12|ar45|al13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15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13)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Pentru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elevii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aparţinând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Ministerul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Educaţiei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Cercetării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Tineretului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Sportului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asigură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manualele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şcolare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care pot fi: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manuale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elaborate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manuale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traduse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din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sau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manuale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import,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avizate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Ministerul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Educaţiei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Cercetării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Tineretului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Sportului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pentru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titlurile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needitate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din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cauza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tirajului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redus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16" w:name="do|ttII|caII|si12|ar45|al14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16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14)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În</w:t>
      </w:r>
      <w:proofErr w:type="spellEnd"/>
      <w:proofErr w:type="gram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învăţământul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limbile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comunicarea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internă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comunicarea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părinţii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elevilor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ai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preşcolarilor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se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poate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folosi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.</w:t>
      </w:r>
    </w:p>
    <w:bookmarkStart w:id="17" w:name="do|ttII|caII|si12|ar45|al15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4D0D86">
        <w:rPr>
          <w:rFonts w:ascii="Times New Roman" w:hAnsi="Times New Roman"/>
          <w:b/>
          <w:i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b/>
          <w:i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b/>
          <w:i/>
          <w:color w:val="0070C0"/>
          <w:sz w:val="20"/>
          <w:szCs w:val="20"/>
        </w:rPr>
        <w:fldChar w:fldCharType="end"/>
      </w:r>
      <w:bookmarkEnd w:id="17"/>
      <w:r w:rsidRPr="004D0D86">
        <w:rPr>
          <w:rStyle w:val="al1"/>
          <w:rFonts w:ascii="Times New Roman" w:hAnsi="Times New Roman"/>
          <w:b w:val="0"/>
          <w:i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i/>
          <w:color w:val="0070C0"/>
          <w:sz w:val="20"/>
          <w:szCs w:val="20"/>
        </w:rPr>
        <w:t>15)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În</w:t>
      </w:r>
      <w:proofErr w:type="spellEnd"/>
      <w:proofErr w:type="gram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învăţământul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primar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limbile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calificativele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se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comunică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scris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oral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b/>
          <w:i/>
          <w:color w:val="0070C0"/>
          <w:sz w:val="20"/>
          <w:szCs w:val="20"/>
        </w:rPr>
        <w:t>.</w:t>
      </w:r>
    </w:p>
    <w:bookmarkStart w:id="18" w:name="do|ttII|caII|si12|ar45|al16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lastRenderedPageBreak/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18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16)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cadrul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Institutului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Ştiinţe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ale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Educaţiei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din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subordinea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Ministerului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Educaţiei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Cercetării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Tineretului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Sportului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va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funcţiona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o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secţie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cercetare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inovare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pentru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19" w:name="do|ttII|caII|si12|ar45|al17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EB3606">
        <w:rPr>
          <w:rFonts w:ascii="Times New Roman" w:hAnsi="Times New Roman"/>
          <w:color w:val="FF0000"/>
          <w:sz w:val="20"/>
          <w:szCs w:val="20"/>
        </w:rPr>
        <w:fldChar w:fldCharType="begin"/>
      </w:r>
      <w:r w:rsidRPr="00EB3606">
        <w:rPr>
          <w:rFonts w:ascii="Times New Roman" w:hAnsi="Times New Roman"/>
          <w:color w:val="FF000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EB3606">
        <w:rPr>
          <w:rFonts w:ascii="Times New Roman" w:hAnsi="Times New Roman"/>
          <w:color w:val="FF0000"/>
          <w:sz w:val="20"/>
          <w:szCs w:val="20"/>
        </w:rPr>
        <w:fldChar w:fldCharType="end"/>
      </w:r>
      <w:bookmarkEnd w:id="19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(</w:t>
      </w:r>
      <w:proofErr w:type="gramStart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17)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proofErr w:type="gram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finanţarea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bază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a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unităţii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învăţământ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preuniversitar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cu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predare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limbile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minorităţilor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naţionalei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costul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standard per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elev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şi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per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preşcolar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se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calculează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după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un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coeficient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mărit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baza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factorilor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corecţie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luând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considerare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predarea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minorităţii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naţionale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sau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a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limbii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minorităţii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naţionale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În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cazul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acestor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unităţi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se are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vedere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izolarea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lingvistică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geografică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numărul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redus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elevi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preşcolari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precum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elevii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prevăzuţi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la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alin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. (7).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Acelaşi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coeficient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se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aplică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cazul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unităţilor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şcolare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condiţii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similare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20" w:name="do|ttII|caII|si12|ar46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20"/>
      <w:r w:rsidRPr="004D0D86">
        <w:rPr>
          <w:rStyle w:val="ar1"/>
          <w:rFonts w:ascii="Times New Roman" w:hAnsi="Times New Roman"/>
          <w:b w:val="0"/>
          <w:color w:val="0070C0"/>
          <w:sz w:val="20"/>
          <w:szCs w:val="20"/>
        </w:rPr>
        <w:t>Art. 46</w:t>
      </w:r>
    </w:p>
    <w:bookmarkStart w:id="21" w:name="do|ttII|caII|si12|ar46|al1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21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1)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cadrul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preuniversitar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toate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disciplinele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se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studiază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maternă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excepţia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disciplinei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literatura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22" w:name="do|ttII|caII|si12|ar46|al2"/>
    <w:p w:rsidR="00DD1420" w:rsidRPr="00BA0BF4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22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2)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Disciplina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literatura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se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tot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parcursul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preuniversitar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după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programe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şcolare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manuale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elaborate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mod special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pentru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minoritatea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respectivă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.</w:t>
      </w:r>
    </w:p>
    <w:bookmarkStart w:id="23" w:name="do|ttII|caII|si12|ar46|al3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BA0BF4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BA0BF4">
        <w:rPr>
          <w:rFonts w:ascii="Times New Roman" w:hAnsi="Times New Roman"/>
          <w:color w:val="00000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BA0BF4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23"/>
      <w:r w:rsidRPr="00BA0BF4">
        <w:rPr>
          <w:rStyle w:val="al1"/>
          <w:rFonts w:ascii="Times New Roman" w:hAnsi="Times New Roman"/>
          <w:b w:val="0"/>
          <w:color w:val="000000"/>
          <w:sz w:val="20"/>
          <w:szCs w:val="20"/>
        </w:rPr>
        <w:t>(3</w:t>
      </w:r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)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Prin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excepţie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unităţile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învăţământ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cu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predare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unei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minorităţi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naţionalei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ca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urmare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a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cererii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părinţilor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sau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tutorilor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legali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, la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solicitarea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organizaţiei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minorităţii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naţionale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reprezentate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Parlamentul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României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sau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cazul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care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minoritatea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respectivă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nu are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reprezentare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  <w:u w:val="single"/>
        </w:rPr>
        <w:t>parlamentară</w:t>
      </w:r>
      <w:proofErr w:type="spellEnd"/>
      <w:r w:rsidRPr="006B7F38">
        <w:rPr>
          <w:rStyle w:val="tal1"/>
          <w:rFonts w:ascii="Times New Roman" w:hAnsi="Times New Roman"/>
          <w:b/>
          <w:color w:val="000000"/>
          <w:sz w:val="20"/>
          <w:szCs w:val="20"/>
          <w:u w:val="single"/>
        </w:rPr>
        <w:t>,</w:t>
      </w:r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la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solicitarea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grupului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parlamentar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al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disciplinei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literatura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se face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după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manualele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utilizate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unităţile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24" w:name="do|ttII|caII|si12|ar46|al4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24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4)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Testele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la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disciplina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literatura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se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elaborează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baza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programei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speciale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25" w:name="do|ttII|caII|si12|ar46|al5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25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5)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Testele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evaluare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subiectele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examen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orice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tip din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preuniversitar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lucrările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semestriale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pentru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elevii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din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se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elaborează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baza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cerinţelor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didactico-metodologice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stabilite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Curriculumul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26" w:name="do|ttII|caII|si12|ar46|al6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26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6)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preuniversitar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activitatea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educare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la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literatura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maternă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la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istoria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tradiţiile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respective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la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Educaţia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muzicală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se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realizează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baza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programelor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metodologiilor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specifice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elaborate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colective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experţi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cunoscători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culturii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respective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aprobate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potrivit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legii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27" w:name="do|ttII|caII|si12|ar46|al7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27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7)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Elevilor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aparţinând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care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frecventează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unităţi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sau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altă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decât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maternă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li se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asigură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la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cerere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condiţiile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legii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ca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disciplină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studiu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literatura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maternă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precum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istoria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tradiţiile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respective, ca parte 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trunchiului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comun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.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Programele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manualele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disciplinei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Istoria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tradiţiile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sunt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aprobate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de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Ministerul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Educaţiei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Cercetării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Tineretului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Sportului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28" w:name="do|ttII|caII|si12|ar46|al8"/>
    <w:p w:rsidR="00DD1420" w:rsidRPr="004D0D8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  <w:r w:rsidRPr="004D0D86">
        <w:rPr>
          <w:rFonts w:ascii="Times New Roman" w:hAnsi="Times New Roman"/>
          <w:color w:val="0070C0"/>
          <w:sz w:val="20"/>
          <w:szCs w:val="20"/>
        </w:rPr>
        <w:fldChar w:fldCharType="begin"/>
      </w:r>
      <w:r w:rsidRPr="004D0D86">
        <w:rPr>
          <w:rFonts w:ascii="Times New Roman" w:hAnsi="Times New Roman"/>
          <w:color w:val="0070C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4D0D86">
        <w:rPr>
          <w:rFonts w:ascii="Times New Roman" w:hAnsi="Times New Roman"/>
          <w:color w:val="0070C0"/>
          <w:sz w:val="20"/>
          <w:szCs w:val="20"/>
        </w:rPr>
        <w:fldChar w:fldCharType="end"/>
      </w:r>
      <w:bookmarkEnd w:id="28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(</w:t>
      </w:r>
      <w:proofErr w:type="gramStart"/>
      <w:r w:rsidRPr="004D0D86">
        <w:rPr>
          <w:rStyle w:val="al1"/>
          <w:rFonts w:ascii="Times New Roman" w:hAnsi="Times New Roman"/>
          <w:b w:val="0"/>
          <w:color w:val="0070C0"/>
          <w:sz w:val="20"/>
          <w:szCs w:val="20"/>
        </w:rPr>
        <w:t>8)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proofErr w:type="gram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învăţământul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primar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gimnazial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liceal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limbile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minorităţilor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naţionale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disciplinele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Istoria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Geografia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României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se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aceste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limbi,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după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programe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şcolare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manuale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identice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cele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pentru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clasele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predare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, cu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obligaţia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transcrierii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însuşirii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toponimiei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a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numelor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proprii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româneşti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şi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în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limba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 xml:space="preserve"> </w:t>
      </w:r>
      <w:proofErr w:type="spellStart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română</w:t>
      </w:r>
      <w:proofErr w:type="spellEnd"/>
      <w:r w:rsidRPr="004D0D86">
        <w:rPr>
          <w:rStyle w:val="tal1"/>
          <w:rFonts w:ascii="Times New Roman" w:hAnsi="Times New Roman"/>
          <w:color w:val="0070C0"/>
          <w:sz w:val="20"/>
          <w:szCs w:val="20"/>
        </w:rPr>
        <w:t>.</w:t>
      </w:r>
    </w:p>
    <w:bookmarkStart w:id="29" w:name="do|ttII|caII|si12|ar46|al9"/>
    <w:p w:rsidR="00DD1420" w:rsidRPr="00EB360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EB3606">
        <w:rPr>
          <w:rFonts w:ascii="Times New Roman" w:hAnsi="Times New Roman"/>
          <w:b/>
          <w:color w:val="FF0000"/>
          <w:sz w:val="20"/>
          <w:szCs w:val="20"/>
        </w:rPr>
        <w:fldChar w:fldCharType="begin"/>
      </w:r>
      <w:r w:rsidRPr="00EB3606">
        <w:rPr>
          <w:rFonts w:ascii="Times New Roman" w:hAnsi="Times New Roman"/>
          <w:b/>
          <w:color w:val="FF000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EB3606">
        <w:rPr>
          <w:rFonts w:ascii="Times New Roman" w:hAnsi="Times New Roman"/>
          <w:b/>
          <w:color w:val="FF0000"/>
          <w:sz w:val="20"/>
          <w:szCs w:val="20"/>
        </w:rPr>
        <w:fldChar w:fldCharType="end"/>
      </w:r>
      <w:bookmarkEnd w:id="29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(</w:t>
      </w:r>
      <w:proofErr w:type="gramStart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9)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proofErr w:type="gram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învăţământul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gimnazial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cu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predare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limbile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minorităţilor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naţionale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se introduce, ca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disciplină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studiu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,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Istoria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şi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tradiţiile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minorităţilor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naţionale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respective, cu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predare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maternă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.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Programele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şcolare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şi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manualele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la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această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disciplină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sunt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aprobate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Ministerul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Educaţiei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,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Cercetării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,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Tineretului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şi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Sportului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.</w:t>
      </w:r>
    </w:p>
    <w:bookmarkStart w:id="30" w:name="do|ttII|caII|si12|ar46|al10"/>
    <w:p w:rsidR="00DD1420" w:rsidRPr="00EB360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EB3606">
        <w:rPr>
          <w:rFonts w:ascii="Times New Roman" w:hAnsi="Times New Roman"/>
          <w:b/>
          <w:color w:val="FF0000"/>
          <w:sz w:val="20"/>
          <w:szCs w:val="20"/>
        </w:rPr>
        <w:fldChar w:fldCharType="begin"/>
      </w:r>
      <w:r w:rsidRPr="00EB3606">
        <w:rPr>
          <w:rFonts w:ascii="Times New Roman" w:hAnsi="Times New Roman"/>
          <w:b/>
          <w:color w:val="FF000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EB3606">
        <w:rPr>
          <w:rFonts w:ascii="Times New Roman" w:hAnsi="Times New Roman"/>
          <w:b/>
          <w:color w:val="FF0000"/>
          <w:sz w:val="20"/>
          <w:szCs w:val="20"/>
        </w:rPr>
        <w:fldChar w:fldCharType="end"/>
      </w:r>
      <w:bookmarkEnd w:id="30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(</w:t>
      </w:r>
      <w:proofErr w:type="gramStart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10)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proofErr w:type="gram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programele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şi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manualele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istorie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se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vor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reflecta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istoria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ş|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tradiţiile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minorităţilor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naţionale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din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România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.</w:t>
      </w:r>
    </w:p>
    <w:bookmarkStart w:id="31" w:name="do|ttII|caII|si12|ar46|al11"/>
    <w:p w:rsidR="00DD1420" w:rsidRPr="00EB360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EB3606">
        <w:rPr>
          <w:rFonts w:ascii="Times New Roman" w:hAnsi="Times New Roman"/>
          <w:b/>
          <w:color w:val="FF0000"/>
          <w:sz w:val="20"/>
          <w:szCs w:val="20"/>
        </w:rPr>
        <w:fldChar w:fldCharType="begin"/>
      </w:r>
      <w:r w:rsidRPr="00EB3606">
        <w:rPr>
          <w:rFonts w:ascii="Times New Roman" w:hAnsi="Times New Roman"/>
          <w:b/>
          <w:color w:val="FF000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EB3606">
        <w:rPr>
          <w:rFonts w:ascii="Times New Roman" w:hAnsi="Times New Roman"/>
          <w:b/>
          <w:color w:val="FF0000"/>
          <w:sz w:val="20"/>
          <w:szCs w:val="20"/>
        </w:rPr>
        <w:fldChar w:fldCharType="end"/>
      </w:r>
      <w:bookmarkEnd w:id="31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(</w:t>
      </w:r>
      <w:proofErr w:type="gramStart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11)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proofErr w:type="gram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învăţământul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liceal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şi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postliceal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,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care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predarea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se face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maternă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pentru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disciplinele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,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respectiv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modulele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pregătire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specialitate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, se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realizează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însuşirea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terminologiei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specialitate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şi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română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.</w:t>
      </w:r>
    </w:p>
    <w:bookmarkStart w:id="32" w:name="do|ttII|caII|si12|ar46|al12"/>
    <w:p w:rsidR="00DD1420" w:rsidRPr="00EB3606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EB3606">
        <w:rPr>
          <w:rFonts w:ascii="Times New Roman" w:hAnsi="Times New Roman"/>
          <w:b/>
          <w:color w:val="FF0000"/>
          <w:sz w:val="20"/>
          <w:szCs w:val="20"/>
        </w:rPr>
        <w:fldChar w:fldCharType="begin"/>
      </w:r>
      <w:r w:rsidRPr="00EB3606">
        <w:rPr>
          <w:rFonts w:ascii="Times New Roman" w:hAnsi="Times New Roman"/>
          <w:b/>
          <w:color w:val="FF000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EB3606">
        <w:rPr>
          <w:rFonts w:ascii="Times New Roman" w:hAnsi="Times New Roman"/>
          <w:b/>
          <w:color w:val="FF0000"/>
          <w:sz w:val="20"/>
          <w:szCs w:val="20"/>
        </w:rPr>
        <w:fldChar w:fldCharType="end"/>
      </w:r>
      <w:bookmarkEnd w:id="32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(</w:t>
      </w:r>
      <w:proofErr w:type="gramStart"/>
      <w:r w:rsidRPr="00EB3606">
        <w:rPr>
          <w:rStyle w:val="al1"/>
          <w:rFonts w:ascii="Times New Roman" w:hAnsi="Times New Roman"/>
          <w:b w:val="0"/>
          <w:color w:val="FF0000"/>
          <w:sz w:val="20"/>
          <w:szCs w:val="20"/>
        </w:rPr>
        <w:t>12)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proofErr w:type="gram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învăţământul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preuniversitar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,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probele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admitere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şi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probele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examenelor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de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absolvire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pot fi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susţinute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limba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care au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fost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studiate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disciplinele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respective,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în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condiţiile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legii</w:t>
      </w:r>
      <w:proofErr w:type="spellEnd"/>
      <w:r w:rsidRPr="00EB3606">
        <w:rPr>
          <w:rStyle w:val="tal1"/>
          <w:rFonts w:ascii="Times New Roman" w:hAnsi="Times New Roman"/>
          <w:b/>
          <w:color w:val="FF0000"/>
          <w:sz w:val="20"/>
          <w:szCs w:val="20"/>
        </w:rPr>
        <w:t>.</w:t>
      </w:r>
    </w:p>
    <w:bookmarkStart w:id="33" w:name="do|ttII|caII|si12|ar47"/>
    <w:p w:rsidR="00DD1420" w:rsidRPr="00BA0BF4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A0BF4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BA0BF4">
        <w:rPr>
          <w:rFonts w:ascii="Times New Roman" w:hAnsi="Times New Roman"/>
          <w:color w:val="00000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BA0BF4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33"/>
      <w:r w:rsidRPr="00BA0BF4">
        <w:rPr>
          <w:rStyle w:val="ar1"/>
          <w:rFonts w:ascii="Times New Roman" w:hAnsi="Times New Roman"/>
          <w:b w:val="0"/>
          <w:color w:val="000000"/>
          <w:sz w:val="20"/>
          <w:szCs w:val="20"/>
        </w:rPr>
        <w:t>Art. 47</w:t>
      </w:r>
    </w:p>
    <w:bookmarkStart w:id="34" w:name="do|ttII|caII|si12|ar47|al1"/>
    <w:p w:rsidR="00DD1420" w:rsidRPr="00BA0BF4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A0BF4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BA0BF4">
        <w:rPr>
          <w:rFonts w:ascii="Times New Roman" w:hAnsi="Times New Roman"/>
          <w:color w:val="00000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BA0BF4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34"/>
      <w:r w:rsidRPr="00BA0BF4">
        <w:rPr>
          <w:rStyle w:val="al1"/>
          <w:rFonts w:ascii="Times New Roman" w:hAnsi="Times New Roman"/>
          <w:b w:val="0"/>
          <w:color w:val="000000"/>
          <w:sz w:val="20"/>
          <w:szCs w:val="20"/>
        </w:rPr>
        <w:t>(</w:t>
      </w:r>
      <w:proofErr w:type="gramStart"/>
      <w:r w:rsidRPr="00BA0BF4">
        <w:rPr>
          <w:rStyle w:val="al1"/>
          <w:rFonts w:ascii="Times New Roman" w:hAnsi="Times New Roman"/>
          <w:b w:val="0"/>
          <w:color w:val="000000"/>
          <w:sz w:val="20"/>
          <w:szCs w:val="20"/>
        </w:rPr>
        <w:t>1)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Pe</w:t>
      </w:r>
      <w:proofErr w:type="spellEnd"/>
      <w:proofErr w:type="gram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raza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unei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unităţi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administrativ-teritoriale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comună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oraş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municipiu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unde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funcţionează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mai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multe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unităţi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şcolare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cu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predare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în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limba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română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cel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puţin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una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dintre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acestea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are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personalitate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juridică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indiferent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de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efectivul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de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elevi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.</w:t>
      </w:r>
    </w:p>
    <w:bookmarkStart w:id="35" w:name="do|ttII|caII|si12|ar47|al2"/>
    <w:p w:rsidR="00DD1420" w:rsidRPr="00BA0BF4" w:rsidRDefault="00DD1420" w:rsidP="00DD14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A0BF4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BA0BF4">
        <w:rPr>
          <w:rFonts w:ascii="Times New Roman" w:hAnsi="Times New Roman"/>
          <w:color w:val="000000"/>
          <w:sz w:val="20"/>
          <w:szCs w:val="20"/>
        </w:rPr>
        <w:instrText xml:space="preserve"> HYPERLINK "file:///C:\\Documents%20and%20Settings\\emi\\sintact%203.0\\cache\\Legislatie\\temp329060\\00137318.HTML" \l "#" </w:instrText>
      </w:r>
      <w:r w:rsidRPr="00BA0BF4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35"/>
      <w:r w:rsidRPr="00BA0BF4">
        <w:rPr>
          <w:rStyle w:val="al1"/>
          <w:rFonts w:ascii="Times New Roman" w:hAnsi="Times New Roman"/>
          <w:b w:val="0"/>
          <w:color w:val="000000"/>
          <w:sz w:val="20"/>
          <w:szCs w:val="20"/>
        </w:rPr>
        <w:t>(</w:t>
      </w:r>
      <w:proofErr w:type="gramStart"/>
      <w:r w:rsidRPr="00BA0BF4">
        <w:rPr>
          <w:rStyle w:val="al1"/>
          <w:rFonts w:ascii="Times New Roman" w:hAnsi="Times New Roman"/>
          <w:b w:val="0"/>
          <w:color w:val="000000"/>
          <w:sz w:val="20"/>
          <w:szCs w:val="20"/>
        </w:rPr>
        <w:t>2)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Unităţile</w:t>
      </w:r>
      <w:proofErr w:type="spellEnd"/>
      <w:proofErr w:type="gram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cu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predare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în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limba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română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, de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nivel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gimnazial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sau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liceal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unice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în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municipiu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în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oraş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sau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în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comună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au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personalitate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juridică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indiferent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de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efectivul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 xml:space="preserve"> de </w:t>
      </w:r>
      <w:proofErr w:type="spellStart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elevi</w:t>
      </w:r>
      <w:proofErr w:type="spellEnd"/>
      <w:r w:rsidRPr="00BA0BF4">
        <w:rPr>
          <w:rStyle w:val="tal1"/>
          <w:rFonts w:ascii="Times New Roman" w:hAnsi="Times New Roman"/>
          <w:color w:val="000000"/>
          <w:sz w:val="20"/>
          <w:szCs w:val="20"/>
        </w:rPr>
        <w:t>.</w:t>
      </w:r>
    </w:p>
    <w:p w:rsidR="00D52A92" w:rsidRDefault="00D52A92"/>
    <w:sectPr w:rsidR="00D5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1F"/>
    <w:rsid w:val="0030681F"/>
    <w:rsid w:val="00692AFC"/>
    <w:rsid w:val="00D24880"/>
    <w:rsid w:val="00D52A92"/>
    <w:rsid w:val="00D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C256"/>
  <w15:chartTrackingRefBased/>
  <w15:docId w15:val="{BAE40868-9FFB-4EDF-8F3A-D301C3F7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1">
    <w:name w:val="ar1"/>
    <w:basedOn w:val="DefaultParagraphFont"/>
    <w:rsid w:val="00DD1420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DD1420"/>
    <w:rPr>
      <w:b/>
      <w:bCs/>
      <w:color w:val="008F00"/>
    </w:rPr>
  </w:style>
  <w:style w:type="character" w:customStyle="1" w:styleId="tal1">
    <w:name w:val="tal1"/>
    <w:basedOn w:val="DefaultParagraphFont"/>
    <w:rsid w:val="00DD1420"/>
  </w:style>
  <w:style w:type="character" w:customStyle="1" w:styleId="si1">
    <w:name w:val="si1"/>
    <w:basedOn w:val="DefaultParagraphFont"/>
    <w:rsid w:val="00DD1420"/>
    <w:rPr>
      <w:b/>
      <w:bCs/>
      <w:sz w:val="24"/>
      <w:szCs w:val="24"/>
    </w:rPr>
  </w:style>
  <w:style w:type="character" w:customStyle="1" w:styleId="tsi1">
    <w:name w:val="tsi1"/>
    <w:basedOn w:val="DefaultParagraphFont"/>
    <w:rsid w:val="00DD142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emi\sintact%203.0\cache\Legislatie\temp329060\001373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1948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2018-01-13T14:14:00Z</dcterms:created>
  <dcterms:modified xsi:type="dcterms:W3CDTF">2018-01-28T13:29:00Z</dcterms:modified>
</cp:coreProperties>
</file>