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A408" w14:textId="37CC146B" w:rsidR="005501D6" w:rsidRPr="005501D6" w:rsidRDefault="005501D6" w:rsidP="005501D6">
      <w:pPr>
        <w:pStyle w:val="NormalWeb"/>
        <w:shd w:val="clear" w:color="auto" w:fill="FFFFFF"/>
        <w:spacing w:before="0" w:beforeAutospacing="0" w:after="120" w:afterAutospacing="0" w:line="224" w:lineRule="atLeast"/>
        <w:jc w:val="center"/>
        <w:rPr>
          <w:b/>
          <w:bCs/>
          <w:color w:val="000000"/>
        </w:rPr>
      </w:pPr>
      <w:r w:rsidRPr="005501D6">
        <w:rPr>
          <w:b/>
          <w:bCs/>
          <w:color w:val="000000"/>
        </w:rPr>
        <w:t>ANUNȚ SEMINAR ONLINE DE EDUCAȚIE FINANCIARĂ „START2TEACH”</w:t>
      </w:r>
    </w:p>
    <w:p w14:paraId="79518582" w14:textId="77777777" w:rsidR="005501D6" w:rsidRDefault="005501D6" w:rsidP="005501D6">
      <w:pPr>
        <w:pStyle w:val="NormalWeb"/>
        <w:shd w:val="clear" w:color="auto" w:fill="FFFFFF"/>
        <w:spacing w:before="0" w:beforeAutospacing="0" w:after="120" w:afterAutospacing="0" w:line="224" w:lineRule="atLeast"/>
        <w:jc w:val="both"/>
        <w:rPr>
          <w:color w:val="000000"/>
        </w:rPr>
      </w:pPr>
    </w:p>
    <w:p w14:paraId="701CCF36" w14:textId="77777777" w:rsidR="005501D6" w:rsidRPr="005501D6" w:rsidRDefault="005501D6" w:rsidP="005501D6">
      <w:pPr>
        <w:pStyle w:val="NormalWeb"/>
        <w:shd w:val="clear" w:color="auto" w:fill="FFFFFF"/>
        <w:spacing w:before="0" w:beforeAutospacing="0" w:after="120" w:afterAutospacing="0" w:line="224" w:lineRule="atLeast"/>
        <w:jc w:val="both"/>
        <w:rPr>
          <w:color w:val="000000"/>
          <w:sz w:val="28"/>
          <w:szCs w:val="28"/>
        </w:rPr>
      </w:pPr>
    </w:p>
    <w:p w14:paraId="1716D5B1" w14:textId="477BB6B3" w:rsidR="005501D6" w:rsidRPr="005501D6" w:rsidRDefault="005501D6" w:rsidP="005501D6">
      <w:pPr>
        <w:pStyle w:val="NormalWeb"/>
        <w:shd w:val="clear" w:color="auto" w:fill="FFFFFF"/>
        <w:spacing w:before="0" w:beforeAutospacing="0" w:after="120" w:afterAutospacing="0" w:line="224" w:lineRule="atLeast"/>
        <w:ind w:firstLine="708"/>
        <w:jc w:val="both"/>
        <w:rPr>
          <w:color w:val="000000"/>
          <w:sz w:val="28"/>
          <w:szCs w:val="28"/>
        </w:rPr>
      </w:pPr>
      <w:r w:rsidRPr="005501D6">
        <w:rPr>
          <w:color w:val="000000"/>
          <w:sz w:val="28"/>
          <w:szCs w:val="28"/>
        </w:rPr>
        <w:t>Începând cu anul 2015, Autoritatea de Supraveghere Financiară (A</w:t>
      </w:r>
      <w:r w:rsidRPr="005501D6">
        <w:rPr>
          <w:color w:val="1F497D"/>
          <w:sz w:val="28"/>
          <w:szCs w:val="28"/>
        </w:rPr>
        <w:t>.</w:t>
      </w:r>
      <w:r w:rsidRPr="005501D6">
        <w:rPr>
          <w:color w:val="000000"/>
          <w:sz w:val="28"/>
          <w:szCs w:val="28"/>
        </w:rPr>
        <w:t>S</w:t>
      </w:r>
      <w:r w:rsidRPr="005501D6">
        <w:rPr>
          <w:color w:val="1F497D"/>
          <w:sz w:val="28"/>
          <w:szCs w:val="28"/>
        </w:rPr>
        <w:t>.</w:t>
      </w:r>
      <w:r w:rsidRPr="005501D6">
        <w:rPr>
          <w:color w:val="000000"/>
          <w:sz w:val="28"/>
          <w:szCs w:val="28"/>
        </w:rPr>
        <w:t>F</w:t>
      </w:r>
      <w:r w:rsidRPr="005501D6">
        <w:rPr>
          <w:color w:val="1F497D"/>
          <w:sz w:val="28"/>
          <w:szCs w:val="28"/>
        </w:rPr>
        <w:t>.</w:t>
      </w:r>
      <w:r w:rsidRPr="005501D6">
        <w:rPr>
          <w:color w:val="000000"/>
          <w:sz w:val="28"/>
          <w:szCs w:val="28"/>
        </w:rPr>
        <w:t>) și-a asumat un rol activ în domeniul educației financiare, dezvoltând programe diverse, adresate mai multor grupuri țintă, cum ar fi: elevii de școală primară/ gimnazială/liceală, studenții, populația activă, formatorii (profesori, lectori, media etc.) ș.a. Pentru a stabili premisele unei educații financiare durabile pe termen lung, generația școlară (învățământ primar, gimnazial și liceal) are nevoie de stabilirea unei baze solide de educație financiară, care poate fi realizată prin intermediul învățământului școlar.</w:t>
      </w:r>
    </w:p>
    <w:p w14:paraId="621096CE" w14:textId="77777777" w:rsidR="005501D6" w:rsidRPr="005501D6" w:rsidRDefault="005501D6" w:rsidP="005501D6">
      <w:pPr>
        <w:pStyle w:val="NormalWeb"/>
        <w:shd w:val="clear" w:color="auto" w:fill="FFFFFF"/>
        <w:spacing w:before="0" w:beforeAutospacing="0" w:after="120" w:afterAutospacing="0" w:line="224" w:lineRule="atLeast"/>
        <w:ind w:firstLine="708"/>
        <w:jc w:val="both"/>
        <w:rPr>
          <w:color w:val="000000"/>
          <w:sz w:val="28"/>
          <w:szCs w:val="28"/>
        </w:rPr>
      </w:pPr>
      <w:r w:rsidRPr="005501D6">
        <w:rPr>
          <w:color w:val="000000"/>
          <w:sz w:val="28"/>
          <w:szCs w:val="28"/>
        </w:rPr>
        <w:t>Autoritatea de Supraveghere Financiară (A.S.F.) derulează o serie de programe de educație financiară, prin intermediul cărora participanții primesc informații aferente funcționării piețelor financiare. Unul dintre obiectivele acestei colaborări este realizarea de programe, dedicate personalului din învățământul preșcolar, primar și preuniversitar, care au drept țintă creșterea nivelului de cunoștințe și abilități financiare, necesare atât direct, pentru participanți, cât și indirect, participanții fiind la rândul lor formatori pentru elevi.</w:t>
      </w:r>
    </w:p>
    <w:p w14:paraId="31763CD2" w14:textId="77777777" w:rsidR="005501D6" w:rsidRPr="005501D6" w:rsidRDefault="005501D6" w:rsidP="005501D6">
      <w:pPr>
        <w:pStyle w:val="NormalWeb"/>
        <w:shd w:val="clear" w:color="auto" w:fill="FFFFFF"/>
        <w:spacing w:before="0" w:beforeAutospacing="0" w:after="120" w:afterAutospacing="0" w:line="224" w:lineRule="atLeast"/>
        <w:ind w:firstLine="708"/>
        <w:jc w:val="both"/>
        <w:rPr>
          <w:color w:val="000000"/>
          <w:sz w:val="28"/>
          <w:szCs w:val="28"/>
        </w:rPr>
      </w:pPr>
      <w:r w:rsidRPr="005501D6">
        <w:rPr>
          <w:color w:val="000000"/>
          <w:sz w:val="28"/>
          <w:szCs w:val="28"/>
        </w:rPr>
        <w:t>Astfel, în data de 19 martie 2024 vom organiza un seminar online de educație financiară „Start2Teach” cu tema </w:t>
      </w:r>
      <w:r w:rsidRPr="005501D6">
        <w:rPr>
          <w:b/>
          <w:bCs/>
          <w:i/>
          <w:iCs/>
          <w:color w:val="000000"/>
          <w:sz w:val="28"/>
          <w:szCs w:val="28"/>
        </w:rPr>
        <w:t>Bune practici în educația financiară</w:t>
      </w:r>
      <w:r w:rsidRPr="005501D6">
        <w:rPr>
          <w:color w:val="000000"/>
          <w:sz w:val="28"/>
          <w:szCs w:val="28"/>
        </w:rPr>
        <w:t>, seminar dedicat cadrelor didactice din învățământul preuniversitar.</w:t>
      </w:r>
    </w:p>
    <w:p w14:paraId="200811EB" w14:textId="77777777" w:rsidR="005501D6" w:rsidRPr="005501D6" w:rsidRDefault="005501D6" w:rsidP="005501D6">
      <w:pPr>
        <w:pStyle w:val="NormalWeb"/>
        <w:shd w:val="clear" w:color="auto" w:fill="FFFFFF"/>
        <w:spacing w:before="0" w:beforeAutospacing="0" w:after="120" w:afterAutospacing="0" w:line="224" w:lineRule="atLeast"/>
        <w:jc w:val="both"/>
        <w:rPr>
          <w:color w:val="000000"/>
          <w:sz w:val="28"/>
          <w:szCs w:val="28"/>
        </w:rPr>
      </w:pPr>
      <w:r w:rsidRPr="005501D6">
        <w:rPr>
          <w:color w:val="000000"/>
          <w:sz w:val="28"/>
          <w:szCs w:val="28"/>
        </w:rPr>
        <w:t>Elemente organizatorice:</w:t>
      </w:r>
    </w:p>
    <w:p w14:paraId="70A41EBD" w14:textId="77777777" w:rsidR="005501D6" w:rsidRPr="005501D6" w:rsidRDefault="005501D6" w:rsidP="005501D6">
      <w:pPr>
        <w:pStyle w:val="NormalWeb"/>
        <w:shd w:val="clear" w:color="auto" w:fill="FFFFFF"/>
        <w:spacing w:before="0" w:beforeAutospacing="0" w:after="150" w:afterAutospacing="0" w:line="224" w:lineRule="atLeast"/>
        <w:ind w:left="360"/>
        <w:rPr>
          <w:color w:val="000000"/>
          <w:sz w:val="28"/>
          <w:szCs w:val="28"/>
        </w:rPr>
      </w:pPr>
      <w:r w:rsidRPr="005501D6">
        <w:rPr>
          <w:color w:val="000000"/>
          <w:sz w:val="28"/>
          <w:szCs w:val="28"/>
        </w:rPr>
        <w:t>§ Data de desfășurare </w:t>
      </w:r>
      <w:r w:rsidRPr="005501D6">
        <w:rPr>
          <w:b/>
          <w:bCs/>
          <w:color w:val="000000"/>
          <w:sz w:val="28"/>
          <w:szCs w:val="28"/>
        </w:rPr>
        <w:t>19.03.2024</w:t>
      </w:r>
    </w:p>
    <w:p w14:paraId="633C259B" w14:textId="77777777" w:rsidR="005501D6" w:rsidRPr="005501D6" w:rsidRDefault="005501D6" w:rsidP="005501D6">
      <w:pPr>
        <w:pStyle w:val="NormalWeb"/>
        <w:shd w:val="clear" w:color="auto" w:fill="FFFFFF"/>
        <w:spacing w:before="0" w:beforeAutospacing="0" w:after="150" w:afterAutospacing="0" w:line="224" w:lineRule="atLeast"/>
        <w:ind w:left="360"/>
        <w:rPr>
          <w:color w:val="000000"/>
          <w:sz w:val="28"/>
          <w:szCs w:val="28"/>
        </w:rPr>
      </w:pPr>
      <w:r w:rsidRPr="005501D6">
        <w:rPr>
          <w:color w:val="000000"/>
          <w:sz w:val="28"/>
          <w:szCs w:val="28"/>
        </w:rPr>
        <w:t>§ Intervalul orar de desfășurare a activității </w:t>
      </w:r>
      <w:r w:rsidRPr="005501D6">
        <w:rPr>
          <w:b/>
          <w:bCs/>
          <w:color w:val="000000"/>
          <w:sz w:val="28"/>
          <w:szCs w:val="28"/>
        </w:rPr>
        <w:t>15:00 – 16:00</w:t>
      </w:r>
    </w:p>
    <w:p w14:paraId="157B8959" w14:textId="77777777" w:rsidR="005501D6" w:rsidRPr="005501D6" w:rsidRDefault="005501D6" w:rsidP="005501D6">
      <w:pPr>
        <w:pStyle w:val="NormalWeb"/>
        <w:shd w:val="clear" w:color="auto" w:fill="FFFFFF"/>
        <w:spacing w:before="0" w:beforeAutospacing="0" w:after="150" w:afterAutospacing="0" w:line="224" w:lineRule="atLeast"/>
        <w:ind w:left="360"/>
        <w:rPr>
          <w:color w:val="000000"/>
          <w:sz w:val="28"/>
          <w:szCs w:val="28"/>
        </w:rPr>
      </w:pPr>
      <w:r w:rsidRPr="005501D6">
        <w:rPr>
          <w:color w:val="000000"/>
          <w:sz w:val="28"/>
          <w:szCs w:val="28"/>
        </w:rPr>
        <w:t>§ Seminarul va fi susținut în mod gratuit</w:t>
      </w:r>
    </w:p>
    <w:p w14:paraId="3F50CD3C" w14:textId="77777777" w:rsidR="005501D6" w:rsidRPr="005501D6" w:rsidRDefault="005501D6" w:rsidP="005501D6">
      <w:pPr>
        <w:pStyle w:val="NormalWeb"/>
        <w:shd w:val="clear" w:color="auto" w:fill="FFFFFF"/>
        <w:spacing w:before="0" w:beforeAutospacing="0" w:after="150" w:afterAutospacing="0" w:line="224" w:lineRule="atLeast"/>
        <w:ind w:left="360"/>
        <w:rPr>
          <w:color w:val="000000"/>
          <w:sz w:val="28"/>
          <w:szCs w:val="28"/>
        </w:rPr>
      </w:pPr>
      <w:r w:rsidRPr="005501D6">
        <w:rPr>
          <w:color w:val="000000"/>
          <w:sz w:val="28"/>
          <w:szCs w:val="28"/>
        </w:rPr>
        <w:t>§ Seminarul va fi susținut online pe platforma zoom.</w:t>
      </w:r>
    </w:p>
    <w:p w14:paraId="19DE4F97" w14:textId="77777777" w:rsidR="005501D6" w:rsidRPr="005501D6" w:rsidRDefault="005501D6" w:rsidP="005501D6">
      <w:pPr>
        <w:pStyle w:val="NormalWeb"/>
        <w:shd w:val="clear" w:color="auto" w:fill="FFFFFF"/>
        <w:spacing w:before="0" w:beforeAutospacing="0" w:after="150" w:afterAutospacing="0" w:line="224" w:lineRule="atLeast"/>
        <w:ind w:left="360"/>
        <w:rPr>
          <w:color w:val="000000"/>
          <w:sz w:val="28"/>
          <w:szCs w:val="28"/>
        </w:rPr>
      </w:pPr>
      <w:r w:rsidRPr="005501D6">
        <w:rPr>
          <w:color w:val="000000"/>
          <w:sz w:val="28"/>
          <w:szCs w:val="28"/>
        </w:rPr>
        <w:t>§ Participanții se pot înscrie accesând </w:t>
      </w:r>
      <w:hyperlink r:id="rId4" w:tgtFrame="_blank" w:history="1">
        <w:r w:rsidRPr="005501D6">
          <w:rPr>
            <w:rStyle w:val="Hyperlink"/>
            <w:color w:val="0563C1"/>
            <w:sz w:val="28"/>
            <w:szCs w:val="28"/>
          </w:rPr>
          <w:t>https://forms.gle/EsHh5T3aomTcwF9UA</w:t>
        </w:r>
      </w:hyperlink>
    </w:p>
    <w:p w14:paraId="00A010B4" w14:textId="77777777" w:rsidR="005501D6" w:rsidRPr="005501D6" w:rsidRDefault="005501D6" w:rsidP="005501D6">
      <w:pPr>
        <w:pStyle w:val="NormalWeb"/>
        <w:shd w:val="clear" w:color="auto" w:fill="FFFFFF"/>
        <w:spacing w:before="0" w:beforeAutospacing="0" w:after="150" w:afterAutospacing="0" w:line="224" w:lineRule="atLeast"/>
        <w:ind w:left="360"/>
        <w:rPr>
          <w:color w:val="000000"/>
          <w:sz w:val="28"/>
          <w:szCs w:val="28"/>
        </w:rPr>
      </w:pPr>
      <w:r w:rsidRPr="005501D6">
        <w:rPr>
          <w:color w:val="000000"/>
          <w:sz w:val="28"/>
          <w:szCs w:val="28"/>
        </w:rPr>
        <w:t>§ Link-ul de conectare va fi transmis participanților, pe e-mail, în data de </w:t>
      </w:r>
      <w:r w:rsidRPr="005501D6">
        <w:rPr>
          <w:b/>
          <w:bCs/>
          <w:color w:val="000000"/>
          <w:sz w:val="28"/>
          <w:szCs w:val="28"/>
        </w:rPr>
        <w:t>18.03.2024</w:t>
      </w:r>
      <w:r w:rsidRPr="005501D6">
        <w:rPr>
          <w:color w:val="000000"/>
          <w:sz w:val="28"/>
          <w:szCs w:val="28"/>
        </w:rPr>
        <w:t>.</w:t>
      </w:r>
    </w:p>
    <w:p w14:paraId="175588C5" w14:textId="77777777" w:rsidR="000E4C75" w:rsidRPr="005501D6" w:rsidRDefault="000E4C75">
      <w:pPr>
        <w:rPr>
          <w:rFonts w:ascii="Times New Roman" w:hAnsi="Times New Roman" w:cs="Times New Roman"/>
          <w:sz w:val="28"/>
          <w:szCs w:val="28"/>
        </w:rPr>
      </w:pPr>
    </w:p>
    <w:sectPr w:rsidR="000E4C75" w:rsidRPr="00550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9A"/>
    <w:rsid w:val="000E4C75"/>
    <w:rsid w:val="005501D6"/>
    <w:rsid w:val="006C30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FD1D"/>
  <w15:chartTrackingRefBased/>
  <w15:docId w15:val="{80B31DC4-2FE2-4F83-9FFE-DBC2CFCA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1D6"/>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styleId="Hyperlink">
    <w:name w:val="Hyperlink"/>
    <w:basedOn w:val="DefaultParagraphFont"/>
    <w:uiPriority w:val="99"/>
    <w:semiHidden/>
    <w:unhideWhenUsed/>
    <w:rsid w:val="00550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EsHh5T3aomTcwF9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1588</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2024-03-04T11:52:00Z</dcterms:created>
  <dcterms:modified xsi:type="dcterms:W3CDTF">2024-03-04T11:55:00Z</dcterms:modified>
</cp:coreProperties>
</file>